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val="en-US" w:eastAsia="zh-CN"/>
        </w:rPr>
      </w:pPr>
    </w:p>
    <w:p>
      <w:pPr>
        <w:pStyle w:val="2"/>
      </w:pPr>
    </w:p>
    <w:p>
      <w:pPr>
        <w:spacing w:line="360" w:lineRule="auto"/>
        <w:jc w:val="center"/>
        <w:rPr>
          <w:rFonts w:hint="default" w:ascii="华文中宋" w:hAnsi="华文中宋" w:eastAsia="华文中宋" w:cs="Times New Roman"/>
          <w:b/>
          <w:color w:val="auto"/>
          <w:sz w:val="32"/>
          <w:lang w:val="en-US" w:eastAsia="zh-CN"/>
        </w:rPr>
      </w:pPr>
      <w:r>
        <w:rPr>
          <w:rFonts w:ascii="华文中宋" w:hAnsi="华文中宋" w:eastAsia="华文中宋" w:cs="宋体"/>
          <w:b/>
          <w:color w:val="auto"/>
          <w:sz w:val="32"/>
        </w:rPr>
        <w:t>项目编号：</w:t>
      </w:r>
      <w:r>
        <w:rPr>
          <w:rFonts w:hint="eastAsia" w:ascii="华文中宋" w:hAnsi="华文中宋" w:eastAsia="华文中宋" w:cs="宋体"/>
          <w:b/>
          <w:color w:val="auto"/>
          <w:sz w:val="32"/>
          <w:lang w:val="en-US" w:eastAsia="zh-CN"/>
        </w:rPr>
        <w:t>CG</w:t>
      </w:r>
      <w:r>
        <w:rPr>
          <w:rFonts w:hint="eastAsia" w:ascii="华文中宋" w:hAnsi="华文中宋" w:eastAsia="华文中宋" w:cs="宋体"/>
          <w:b/>
          <w:color w:val="auto"/>
          <w:sz w:val="32"/>
        </w:rPr>
        <w:t>-</w:t>
      </w:r>
      <w:r>
        <w:rPr>
          <w:rFonts w:ascii="华文中宋" w:hAnsi="华文中宋" w:eastAsia="华文中宋" w:cs="宋体"/>
          <w:b/>
          <w:color w:val="auto"/>
          <w:sz w:val="32"/>
        </w:rPr>
        <w:t>202</w:t>
      </w:r>
      <w:r>
        <w:rPr>
          <w:rFonts w:hint="eastAsia" w:ascii="华文中宋" w:hAnsi="华文中宋" w:eastAsia="华文中宋" w:cs="宋体"/>
          <w:b/>
          <w:color w:val="auto"/>
          <w:sz w:val="32"/>
          <w:lang w:val="en-US" w:eastAsia="zh-CN"/>
        </w:rPr>
        <w:t>3</w:t>
      </w:r>
      <w:r>
        <w:rPr>
          <w:rFonts w:hint="eastAsia" w:ascii="华文中宋" w:hAnsi="华文中宋" w:eastAsia="华文中宋" w:cs="宋体"/>
          <w:b/>
          <w:color w:val="auto"/>
          <w:sz w:val="32"/>
        </w:rPr>
        <w:t>-</w:t>
      </w:r>
      <w:r>
        <w:rPr>
          <w:rFonts w:hint="eastAsia" w:ascii="华文中宋" w:hAnsi="华文中宋" w:eastAsia="华文中宋" w:cs="宋体"/>
          <w:b/>
          <w:color w:val="auto"/>
          <w:sz w:val="32"/>
          <w:lang w:val="en-US" w:eastAsia="zh-CN"/>
        </w:rPr>
        <w:t>014</w:t>
      </w:r>
    </w:p>
    <w:p>
      <w:pPr>
        <w:spacing w:line="360" w:lineRule="auto"/>
        <w:jc w:val="center"/>
        <w:rPr>
          <w:rFonts w:ascii="华文中宋" w:hAnsi="华文中宋" w:eastAsia="华文中宋" w:cs="宋体"/>
          <w:b/>
          <w:color w:val="auto"/>
          <w:sz w:val="48"/>
          <w:szCs w:val="48"/>
        </w:rPr>
      </w:pPr>
      <w:bookmarkStart w:id="0" w:name="_Hlk63613221"/>
    </w:p>
    <w:p>
      <w:pPr>
        <w:spacing w:line="360" w:lineRule="auto"/>
        <w:jc w:val="center"/>
        <w:rPr>
          <w:rFonts w:ascii="华文中宋" w:hAnsi="华文中宋" w:eastAsia="华文中宋" w:cs="宋体"/>
          <w:b/>
          <w:color w:val="auto"/>
          <w:spacing w:val="40"/>
          <w:sz w:val="72"/>
          <w:szCs w:val="48"/>
        </w:rPr>
      </w:pPr>
      <w:r>
        <w:rPr>
          <w:rFonts w:hint="eastAsia" w:ascii="宋体" w:hAnsi="宋体" w:eastAsia="宋体" w:cs="宋体"/>
          <w:color w:val="auto"/>
          <w:sz w:val="52"/>
          <w:szCs w:val="48"/>
          <w:u w:val="single"/>
          <w:lang w:val="en-US" w:eastAsia="zh-CN"/>
        </w:rPr>
        <w:t>肠内营养制剂</w:t>
      </w:r>
      <w:r>
        <w:rPr>
          <w:rFonts w:hint="eastAsia" w:ascii="宋体" w:hAnsi="宋体" w:eastAsia="宋体" w:cs="宋体"/>
          <w:b/>
          <w:color w:val="auto"/>
          <w:sz w:val="52"/>
          <w:szCs w:val="48"/>
          <w:u w:val="single"/>
          <w:lang w:val="en-US" w:eastAsia="zh-CN"/>
        </w:rPr>
        <w:t>集中配送服务商</w:t>
      </w:r>
      <w:r>
        <w:rPr>
          <w:rFonts w:hint="eastAsia" w:ascii="宋体" w:hAnsi="宋体" w:eastAsia="宋体" w:cs="宋体"/>
          <w:b/>
          <w:color w:val="auto"/>
          <w:sz w:val="52"/>
          <w:szCs w:val="48"/>
          <w:u w:val="single"/>
        </w:rPr>
        <w:t>采购项目</w:t>
      </w:r>
      <w:bookmarkEnd w:id="0"/>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Times New Roman"/>
          <w:b/>
          <w:color w:val="auto"/>
          <w:spacing w:val="78"/>
          <w:sz w:val="96"/>
          <w:szCs w:val="96"/>
        </w:rPr>
      </w:pPr>
      <w:r>
        <w:rPr>
          <w:rFonts w:ascii="华文中宋" w:hAnsi="华文中宋" w:eastAsia="华文中宋" w:cs="宋体"/>
          <w:b/>
          <w:color w:val="auto"/>
          <w:spacing w:val="78"/>
          <w:sz w:val="96"/>
          <w:szCs w:val="96"/>
        </w:rPr>
        <w:t>比选文件</w:t>
      </w: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ascii="华文中宋" w:hAnsi="华文中宋" w:eastAsia="华文中宋" w:cs="宋体"/>
          <w:b/>
          <w:color w:val="auto"/>
          <w:spacing w:val="40"/>
          <w:sz w:val="32"/>
        </w:rPr>
      </w:pPr>
    </w:p>
    <w:p>
      <w:pPr>
        <w:spacing w:line="360" w:lineRule="auto"/>
        <w:jc w:val="center"/>
        <w:rPr>
          <w:rFonts w:hint="default" w:ascii="华文中宋" w:hAnsi="华文中宋" w:eastAsia="华文中宋" w:cs="宋体"/>
          <w:b/>
          <w:color w:val="auto"/>
          <w:spacing w:val="40"/>
          <w:sz w:val="32"/>
          <w:lang w:val="en-US" w:eastAsia="zh-CN"/>
        </w:rPr>
      </w:pPr>
      <w:r>
        <w:rPr>
          <w:rFonts w:ascii="华文中宋" w:hAnsi="华文中宋" w:eastAsia="华文中宋" w:cs="宋体"/>
          <w:b/>
          <w:color w:val="auto"/>
          <w:spacing w:val="40"/>
          <w:sz w:val="32"/>
        </w:rPr>
        <w:t>比选人:</w:t>
      </w:r>
      <w:r>
        <w:rPr>
          <w:rFonts w:hint="eastAsia" w:ascii="华文中宋" w:hAnsi="华文中宋" w:eastAsia="华文中宋" w:cs="宋体"/>
          <w:b/>
          <w:color w:val="auto"/>
          <w:spacing w:val="40"/>
          <w:sz w:val="32"/>
        </w:rPr>
        <w:t xml:space="preserve"> </w:t>
      </w:r>
      <w:r>
        <w:rPr>
          <w:rFonts w:hint="eastAsia" w:ascii="华文中宋" w:hAnsi="华文中宋" w:eastAsia="华文中宋" w:cs="宋体"/>
          <w:b/>
          <w:color w:val="auto"/>
          <w:spacing w:val="40"/>
          <w:sz w:val="32"/>
          <w:lang w:val="en-US" w:eastAsia="zh-CN"/>
        </w:rPr>
        <w:t>成都市成华区中医医院</w:t>
      </w:r>
    </w:p>
    <w:p>
      <w:pPr>
        <w:spacing w:line="360" w:lineRule="auto"/>
        <w:jc w:val="center"/>
        <w:rPr>
          <w:rFonts w:ascii="华文中宋" w:hAnsi="华文中宋" w:eastAsia="华文中宋" w:cs="宋体"/>
          <w:b/>
          <w:color w:val="auto"/>
          <w:sz w:val="32"/>
        </w:rPr>
      </w:pPr>
    </w:p>
    <w:p>
      <w:pPr>
        <w:spacing w:line="360" w:lineRule="auto"/>
        <w:jc w:val="center"/>
        <w:rPr>
          <w:rFonts w:ascii="华文中宋" w:hAnsi="华文中宋" w:eastAsia="华文中宋" w:cs="宋体"/>
          <w:b/>
          <w:color w:val="auto"/>
          <w:sz w:val="32"/>
        </w:rPr>
      </w:pPr>
      <w:r>
        <w:rPr>
          <w:rFonts w:hint="eastAsia" w:ascii="华文中宋" w:hAnsi="华文中宋" w:eastAsia="华文中宋" w:cs="宋体"/>
          <w:b/>
          <w:color w:val="auto"/>
          <w:sz w:val="32"/>
          <w:lang w:val="en-US" w:eastAsia="zh-CN"/>
        </w:rPr>
        <w:t>2023</w:t>
      </w:r>
      <w:r>
        <w:rPr>
          <w:rFonts w:ascii="华文中宋" w:hAnsi="华文中宋" w:eastAsia="华文中宋" w:cs="宋体"/>
          <w:b/>
          <w:color w:val="auto"/>
          <w:sz w:val="32"/>
        </w:rPr>
        <w:t>年</w:t>
      </w:r>
      <w:r>
        <w:rPr>
          <w:rFonts w:hint="eastAsia" w:ascii="华文中宋" w:hAnsi="华文中宋" w:eastAsia="华文中宋" w:cs="宋体"/>
          <w:b/>
          <w:color w:val="auto"/>
          <w:sz w:val="32"/>
          <w:lang w:val="en-US" w:eastAsia="zh-CN"/>
        </w:rPr>
        <w:t>5</w:t>
      </w:r>
      <w:r>
        <w:rPr>
          <w:rFonts w:ascii="华文中宋" w:hAnsi="华文中宋" w:eastAsia="华文中宋" w:cs="宋体"/>
          <w:b/>
          <w:color w:val="auto"/>
          <w:sz w:val="32"/>
        </w:rPr>
        <w:t>月</w:t>
      </w:r>
    </w:p>
    <w:p>
      <w:pPr>
        <w:widowControl/>
        <w:jc w:val="left"/>
        <w:rPr>
          <w:rFonts w:ascii="华文中宋" w:hAnsi="华文中宋" w:eastAsia="华文中宋" w:cs="宋体"/>
          <w:b/>
          <w:color w:val="auto"/>
          <w:sz w:val="32"/>
        </w:rPr>
      </w:pPr>
      <w:r>
        <w:rPr>
          <w:rFonts w:ascii="华文中宋" w:hAnsi="华文中宋" w:eastAsia="华文中宋" w:cs="宋体"/>
          <w:b/>
          <w:color w:val="auto"/>
          <w:sz w:val="32"/>
        </w:rPr>
        <w:br w:type="page"/>
      </w:r>
    </w:p>
    <w:p>
      <w:pPr>
        <w:spacing w:line="360" w:lineRule="auto"/>
        <w:jc w:val="center"/>
        <w:rPr>
          <w:rFonts w:ascii="华文中宋" w:hAnsi="华文中宋" w:eastAsia="华文中宋" w:cs="宋体"/>
          <w:b/>
          <w:color w:val="auto"/>
          <w:sz w:val="44"/>
        </w:rPr>
      </w:pPr>
    </w:p>
    <w:p>
      <w:pPr>
        <w:spacing w:line="360" w:lineRule="auto"/>
        <w:jc w:val="center"/>
        <w:rPr>
          <w:rFonts w:ascii="华文中宋" w:hAnsi="华文中宋" w:eastAsia="华文中宋" w:cs="Times New Roman"/>
          <w:b/>
          <w:color w:val="auto"/>
          <w:sz w:val="44"/>
        </w:rPr>
      </w:pPr>
      <w:r>
        <w:rPr>
          <w:rFonts w:ascii="华文中宋" w:hAnsi="华文中宋" w:eastAsia="华文中宋" w:cs="宋体"/>
          <w:b/>
          <w:color w:val="auto"/>
          <w:sz w:val="44"/>
        </w:rPr>
        <w:t>目</w:t>
      </w:r>
      <w:r>
        <w:rPr>
          <w:rFonts w:hint="eastAsia" w:ascii="华文中宋" w:hAnsi="华文中宋" w:eastAsia="华文中宋" w:cs="宋体"/>
          <w:b/>
          <w:color w:val="auto"/>
          <w:sz w:val="44"/>
        </w:rPr>
        <w:t xml:space="preserve"> </w:t>
      </w:r>
      <w:r>
        <w:rPr>
          <w:rFonts w:ascii="华文中宋" w:hAnsi="华文中宋" w:eastAsia="华文中宋" w:cs="宋体"/>
          <w:b/>
          <w:color w:val="auto"/>
          <w:sz w:val="44"/>
        </w:rPr>
        <w:t xml:space="preserve"> 录</w:t>
      </w:r>
    </w:p>
    <w:p>
      <w:pPr>
        <w:spacing w:line="360" w:lineRule="auto"/>
        <w:jc w:val="center"/>
        <w:rPr>
          <w:rFonts w:ascii="Times New Roman" w:hAnsi="Times New Roman" w:eastAsia="Times New Roman" w:cs="Times New Roman"/>
          <w:b/>
          <w:color w:val="auto"/>
          <w:sz w:val="44"/>
        </w:rPr>
      </w:pPr>
    </w:p>
    <w:p>
      <w:pPr>
        <w:pStyle w:val="9"/>
        <w:tabs>
          <w:tab w:val="right" w:leader="dot" w:pos="9736"/>
        </w:tabs>
        <w:spacing w:line="600" w:lineRule="auto"/>
        <w:rPr>
          <w:b/>
          <w:bCs/>
          <w:color w:val="auto"/>
          <w:sz w:val="28"/>
          <w:szCs w:val="32"/>
        </w:rPr>
      </w:pPr>
      <w:r>
        <w:rPr>
          <w:rFonts w:ascii="Times New Roman" w:hAnsi="Times New Roman" w:cs="Times New Roman"/>
          <w:b/>
          <w:bCs/>
          <w:color w:val="auto"/>
          <w:sz w:val="24"/>
        </w:rPr>
        <w:fldChar w:fldCharType="begin"/>
      </w:r>
      <w:r>
        <w:rPr>
          <w:rFonts w:ascii="Times New Roman" w:hAnsi="Times New Roman" w:cs="Times New Roman"/>
          <w:b/>
          <w:bCs/>
          <w:color w:val="auto"/>
          <w:sz w:val="24"/>
        </w:rPr>
        <w:instrText xml:space="preserve"> TOC \o "1-1" \h \z \u </w:instrText>
      </w:r>
      <w:r>
        <w:rPr>
          <w:rFonts w:ascii="Times New Roman" w:hAnsi="Times New Roman" w:cs="Times New Roman"/>
          <w:b/>
          <w:bCs/>
          <w:color w:val="auto"/>
          <w:sz w:val="24"/>
        </w:rPr>
        <w:fldChar w:fldCharType="separate"/>
      </w:r>
      <w:r>
        <w:rPr>
          <w:color w:val="auto"/>
        </w:rPr>
        <w:fldChar w:fldCharType="begin"/>
      </w:r>
      <w:r>
        <w:rPr>
          <w:color w:val="auto"/>
        </w:rPr>
        <w:instrText xml:space="preserve"> HYPERLINK \l "_Toc68619132" </w:instrText>
      </w:r>
      <w:r>
        <w:rPr>
          <w:color w:val="auto"/>
        </w:rPr>
        <w:fldChar w:fldCharType="separate"/>
      </w:r>
      <w:r>
        <w:rPr>
          <w:rStyle w:val="15"/>
          <w:rFonts w:ascii="华文中宋" w:hAnsi="华文中宋" w:eastAsia="华文中宋" w:cs="宋体"/>
          <w:b/>
          <w:bCs/>
          <w:color w:val="auto"/>
          <w:sz w:val="28"/>
          <w:szCs w:val="32"/>
        </w:rPr>
        <w:t>第一章  比选邀请</w:t>
      </w:r>
      <w:r>
        <w:rPr>
          <w:b/>
          <w:bCs/>
          <w:color w:val="auto"/>
          <w:sz w:val="28"/>
          <w:szCs w:val="32"/>
        </w:rPr>
        <w:tab/>
      </w:r>
      <w:r>
        <w:rPr>
          <w:b/>
          <w:bCs/>
          <w:color w:val="auto"/>
          <w:sz w:val="28"/>
          <w:szCs w:val="32"/>
        </w:rPr>
        <w:fldChar w:fldCharType="begin"/>
      </w:r>
      <w:r>
        <w:rPr>
          <w:b/>
          <w:bCs/>
          <w:color w:val="auto"/>
          <w:sz w:val="28"/>
          <w:szCs w:val="32"/>
        </w:rPr>
        <w:instrText xml:space="preserve"> PAGEREF _Toc68619132 \h </w:instrText>
      </w:r>
      <w:r>
        <w:rPr>
          <w:b/>
          <w:bCs/>
          <w:color w:val="auto"/>
          <w:sz w:val="28"/>
          <w:szCs w:val="32"/>
        </w:rPr>
        <w:fldChar w:fldCharType="separate"/>
      </w:r>
      <w:r>
        <w:rPr>
          <w:b/>
          <w:bCs/>
          <w:color w:val="auto"/>
          <w:sz w:val="28"/>
          <w:szCs w:val="32"/>
        </w:rPr>
        <w:t>- 3 -</w:t>
      </w:r>
      <w:r>
        <w:rPr>
          <w:b/>
          <w:bCs/>
          <w:color w:val="auto"/>
          <w:sz w:val="28"/>
          <w:szCs w:val="32"/>
        </w:rPr>
        <w:fldChar w:fldCharType="end"/>
      </w:r>
      <w:r>
        <w:rPr>
          <w:b/>
          <w:bCs/>
          <w:color w:val="auto"/>
          <w:sz w:val="28"/>
          <w:szCs w:val="32"/>
        </w:rPr>
        <w:fldChar w:fldCharType="end"/>
      </w:r>
    </w:p>
    <w:p>
      <w:pPr>
        <w:pStyle w:val="9"/>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"_Toc68619133" </w:instrText>
      </w:r>
      <w:r>
        <w:rPr>
          <w:color w:val="auto"/>
        </w:rPr>
        <w:fldChar w:fldCharType="separate"/>
      </w:r>
      <w:r>
        <w:rPr>
          <w:rStyle w:val="15"/>
          <w:rFonts w:ascii="华文中宋" w:hAnsi="华文中宋" w:eastAsia="华文中宋" w:cs="宋体"/>
          <w:b/>
          <w:bCs/>
          <w:color w:val="auto"/>
          <w:sz w:val="28"/>
          <w:szCs w:val="32"/>
        </w:rPr>
        <w:t>第二章  比选申请书</w:t>
      </w:r>
      <w:r>
        <w:rPr>
          <w:b/>
          <w:bCs/>
          <w:color w:val="auto"/>
          <w:sz w:val="28"/>
          <w:szCs w:val="32"/>
        </w:rPr>
        <w:tab/>
      </w:r>
      <w:r>
        <w:rPr>
          <w:b/>
          <w:bCs/>
          <w:color w:val="auto"/>
          <w:sz w:val="28"/>
          <w:szCs w:val="32"/>
        </w:rPr>
        <w:fldChar w:fldCharType="begin"/>
      </w:r>
      <w:r>
        <w:rPr>
          <w:b/>
          <w:bCs/>
          <w:color w:val="auto"/>
          <w:sz w:val="28"/>
          <w:szCs w:val="32"/>
        </w:rPr>
        <w:instrText xml:space="preserve"> PAGEREF _Toc68619133 \h </w:instrText>
      </w:r>
      <w:r>
        <w:rPr>
          <w:b/>
          <w:bCs/>
          <w:color w:val="auto"/>
          <w:sz w:val="28"/>
          <w:szCs w:val="32"/>
        </w:rPr>
        <w:fldChar w:fldCharType="separate"/>
      </w:r>
      <w:r>
        <w:rPr>
          <w:b/>
          <w:bCs/>
          <w:color w:val="auto"/>
          <w:sz w:val="28"/>
          <w:szCs w:val="32"/>
        </w:rPr>
        <w:t>- 8 -</w:t>
      </w:r>
      <w:r>
        <w:rPr>
          <w:b/>
          <w:bCs/>
          <w:color w:val="auto"/>
          <w:sz w:val="28"/>
          <w:szCs w:val="32"/>
        </w:rPr>
        <w:fldChar w:fldCharType="end"/>
      </w:r>
      <w:r>
        <w:rPr>
          <w:b/>
          <w:bCs/>
          <w:color w:val="auto"/>
          <w:sz w:val="28"/>
          <w:szCs w:val="32"/>
        </w:rPr>
        <w:fldChar w:fldCharType="end"/>
      </w:r>
    </w:p>
    <w:p>
      <w:pPr>
        <w:pStyle w:val="9"/>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"_Toc68619134" </w:instrText>
      </w:r>
      <w:r>
        <w:rPr>
          <w:color w:val="auto"/>
        </w:rPr>
        <w:fldChar w:fldCharType="separate"/>
      </w:r>
      <w:r>
        <w:rPr>
          <w:rStyle w:val="15"/>
          <w:rFonts w:ascii="华文中宋" w:hAnsi="华文中宋" w:eastAsia="华文中宋" w:cs="宋体"/>
          <w:b/>
          <w:bCs/>
          <w:color w:val="auto"/>
          <w:sz w:val="28"/>
          <w:szCs w:val="32"/>
        </w:rPr>
        <w:t>第三章</w:t>
      </w:r>
      <w:r>
        <w:rPr>
          <w:rStyle w:val="15"/>
          <w:rFonts w:hint="eastAsia" w:ascii="华文中宋" w:hAnsi="华文中宋" w:eastAsia="华文中宋" w:cs="宋体"/>
          <w:b/>
          <w:bCs/>
          <w:color w:val="auto"/>
          <w:sz w:val="28"/>
          <w:szCs w:val="32"/>
        </w:rPr>
        <w:t xml:space="preserve"> </w:t>
      </w:r>
      <w:r>
        <w:rPr>
          <w:rStyle w:val="15"/>
          <w:rFonts w:ascii="华文中宋" w:hAnsi="华文中宋" w:eastAsia="华文中宋" w:cs="宋体"/>
          <w:b/>
          <w:bCs/>
          <w:color w:val="auto"/>
          <w:sz w:val="28"/>
          <w:szCs w:val="32"/>
        </w:rPr>
        <w:t xml:space="preserve"> 资格证明文件</w:t>
      </w:r>
      <w:r>
        <w:rPr>
          <w:b/>
          <w:bCs/>
          <w:color w:val="auto"/>
          <w:sz w:val="28"/>
          <w:szCs w:val="32"/>
        </w:rPr>
        <w:tab/>
      </w:r>
      <w:r>
        <w:rPr>
          <w:b/>
          <w:bCs/>
          <w:color w:val="auto"/>
          <w:sz w:val="28"/>
          <w:szCs w:val="32"/>
        </w:rPr>
        <w:fldChar w:fldCharType="begin"/>
      </w:r>
      <w:r>
        <w:rPr>
          <w:b/>
          <w:bCs/>
          <w:color w:val="auto"/>
          <w:sz w:val="28"/>
          <w:szCs w:val="32"/>
        </w:rPr>
        <w:instrText xml:space="preserve"> PAGEREF _Toc68619134 \h </w:instrText>
      </w:r>
      <w:r>
        <w:rPr>
          <w:b/>
          <w:bCs/>
          <w:color w:val="auto"/>
          <w:sz w:val="28"/>
          <w:szCs w:val="32"/>
        </w:rPr>
        <w:fldChar w:fldCharType="separate"/>
      </w:r>
      <w:r>
        <w:rPr>
          <w:b/>
          <w:bCs/>
          <w:color w:val="auto"/>
          <w:sz w:val="28"/>
          <w:szCs w:val="32"/>
        </w:rPr>
        <w:t>18</w:t>
      </w:r>
      <w:r>
        <w:rPr>
          <w:b/>
          <w:bCs/>
          <w:color w:val="auto"/>
          <w:sz w:val="28"/>
          <w:szCs w:val="32"/>
        </w:rPr>
        <w:fldChar w:fldCharType="end"/>
      </w:r>
      <w:r>
        <w:rPr>
          <w:b/>
          <w:bCs/>
          <w:color w:val="auto"/>
          <w:sz w:val="28"/>
          <w:szCs w:val="32"/>
        </w:rPr>
        <w:fldChar w:fldCharType="end"/>
      </w:r>
    </w:p>
    <w:p>
      <w:pPr>
        <w:pStyle w:val="9"/>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"_Toc68619135" </w:instrText>
      </w:r>
      <w:r>
        <w:rPr>
          <w:color w:val="auto"/>
        </w:rPr>
        <w:fldChar w:fldCharType="separate"/>
      </w:r>
      <w:r>
        <w:rPr>
          <w:rStyle w:val="15"/>
          <w:rFonts w:ascii="华文中宋" w:hAnsi="华文中宋" w:eastAsia="华文中宋" w:cs="宋体"/>
          <w:b/>
          <w:bCs/>
          <w:color w:val="auto"/>
          <w:sz w:val="28"/>
          <w:szCs w:val="32"/>
        </w:rPr>
        <w:t>第四章</w:t>
      </w:r>
      <w:r>
        <w:rPr>
          <w:rStyle w:val="15"/>
          <w:rFonts w:hint="eastAsia" w:ascii="华文中宋" w:hAnsi="华文中宋" w:eastAsia="华文中宋" w:cs="宋体"/>
          <w:b/>
          <w:bCs/>
          <w:color w:val="auto"/>
          <w:sz w:val="28"/>
          <w:szCs w:val="32"/>
        </w:rPr>
        <w:t xml:space="preserve"> </w:t>
      </w:r>
      <w:r>
        <w:rPr>
          <w:rStyle w:val="15"/>
          <w:rFonts w:ascii="华文中宋" w:hAnsi="华文中宋" w:eastAsia="华文中宋" w:cs="宋体"/>
          <w:b/>
          <w:bCs/>
          <w:color w:val="auto"/>
          <w:sz w:val="28"/>
          <w:szCs w:val="32"/>
        </w:rPr>
        <w:t xml:space="preserve"> 比选需求</w:t>
      </w:r>
      <w:r>
        <w:rPr>
          <w:b/>
          <w:bCs/>
          <w:color w:val="auto"/>
          <w:sz w:val="28"/>
          <w:szCs w:val="32"/>
        </w:rPr>
        <w:tab/>
      </w:r>
      <w:r>
        <w:rPr>
          <w:b/>
          <w:bCs/>
          <w:color w:val="auto"/>
          <w:sz w:val="28"/>
          <w:szCs w:val="32"/>
        </w:rPr>
        <w:fldChar w:fldCharType="begin"/>
      </w:r>
      <w:r>
        <w:rPr>
          <w:b/>
          <w:bCs/>
          <w:color w:val="auto"/>
          <w:sz w:val="28"/>
          <w:szCs w:val="32"/>
        </w:rPr>
        <w:instrText xml:space="preserve"> PAGEREF _Toc68619135 \h </w:instrText>
      </w:r>
      <w:r>
        <w:rPr>
          <w:b/>
          <w:bCs/>
          <w:color w:val="auto"/>
          <w:sz w:val="28"/>
          <w:szCs w:val="32"/>
        </w:rPr>
        <w:fldChar w:fldCharType="separate"/>
      </w:r>
      <w:r>
        <w:rPr>
          <w:b/>
          <w:bCs/>
          <w:color w:val="auto"/>
          <w:sz w:val="28"/>
          <w:szCs w:val="32"/>
        </w:rPr>
        <w:t>19</w:t>
      </w:r>
      <w:r>
        <w:rPr>
          <w:b/>
          <w:bCs/>
          <w:color w:val="auto"/>
          <w:sz w:val="28"/>
          <w:szCs w:val="32"/>
        </w:rPr>
        <w:fldChar w:fldCharType="end"/>
      </w:r>
      <w:r>
        <w:rPr>
          <w:b/>
          <w:bCs/>
          <w:color w:val="auto"/>
          <w:sz w:val="28"/>
          <w:szCs w:val="32"/>
        </w:rPr>
        <w:fldChar w:fldCharType="end"/>
      </w:r>
    </w:p>
    <w:p>
      <w:pPr>
        <w:pStyle w:val="9"/>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"_Toc68619136" </w:instrText>
      </w:r>
      <w:r>
        <w:rPr>
          <w:color w:val="auto"/>
        </w:rPr>
        <w:fldChar w:fldCharType="separate"/>
      </w:r>
      <w:r>
        <w:rPr>
          <w:rStyle w:val="15"/>
          <w:rFonts w:ascii="华文中宋" w:hAnsi="华文中宋" w:eastAsia="华文中宋" w:cs="宋体"/>
          <w:b/>
          <w:bCs/>
          <w:color w:val="auto"/>
          <w:sz w:val="28"/>
          <w:szCs w:val="32"/>
        </w:rPr>
        <w:t>第五章  评审办法</w:t>
      </w:r>
      <w:r>
        <w:rPr>
          <w:b/>
          <w:bCs/>
          <w:color w:val="auto"/>
          <w:sz w:val="28"/>
          <w:szCs w:val="32"/>
        </w:rPr>
        <w:tab/>
      </w:r>
      <w:r>
        <w:rPr>
          <w:b/>
          <w:bCs/>
          <w:color w:val="auto"/>
          <w:sz w:val="28"/>
          <w:szCs w:val="32"/>
        </w:rPr>
        <w:fldChar w:fldCharType="begin"/>
      </w:r>
      <w:r>
        <w:rPr>
          <w:b/>
          <w:bCs/>
          <w:color w:val="auto"/>
          <w:sz w:val="28"/>
          <w:szCs w:val="32"/>
        </w:rPr>
        <w:instrText xml:space="preserve"> PAGEREF _Toc68619136 \h </w:instrText>
      </w:r>
      <w:r>
        <w:rPr>
          <w:b/>
          <w:bCs/>
          <w:color w:val="auto"/>
          <w:sz w:val="28"/>
          <w:szCs w:val="32"/>
        </w:rPr>
        <w:fldChar w:fldCharType="separate"/>
      </w:r>
      <w:r>
        <w:rPr>
          <w:b/>
          <w:bCs/>
          <w:color w:val="auto"/>
          <w:sz w:val="28"/>
          <w:szCs w:val="32"/>
        </w:rPr>
        <w:t>21</w:t>
      </w:r>
      <w:r>
        <w:rPr>
          <w:b/>
          <w:bCs/>
          <w:color w:val="auto"/>
          <w:sz w:val="28"/>
          <w:szCs w:val="32"/>
        </w:rPr>
        <w:fldChar w:fldCharType="end"/>
      </w:r>
      <w:r>
        <w:rPr>
          <w:b/>
          <w:bCs/>
          <w:color w:val="auto"/>
          <w:sz w:val="28"/>
          <w:szCs w:val="32"/>
        </w:rPr>
        <w:fldChar w:fldCharType="end"/>
      </w:r>
    </w:p>
    <w:p>
      <w:pPr>
        <w:tabs>
          <w:tab w:val="left" w:pos="3544"/>
        </w:tabs>
        <w:spacing w:line="480" w:lineRule="auto"/>
        <w:rPr>
          <w:rFonts w:ascii="Times New Roman" w:hAnsi="Times New Roman" w:cs="Times New Roman"/>
          <w:color w:val="auto"/>
          <w:sz w:val="24"/>
        </w:rPr>
      </w:pPr>
      <w:r>
        <w:rPr>
          <w:rFonts w:ascii="Times New Roman" w:hAnsi="Times New Roman" w:cs="Times New Roman"/>
          <w:b/>
          <w:bCs/>
          <w:color w:val="auto"/>
          <w:sz w:val="24"/>
        </w:rPr>
        <w:fldChar w:fldCharType="end"/>
      </w:r>
      <w:r>
        <w:rPr>
          <w:rFonts w:ascii="Times New Roman" w:hAnsi="Times New Roman" w:cs="Times New Roman"/>
          <w:color w:val="auto"/>
          <w:sz w:val="24"/>
        </w:rPr>
        <w:tab/>
      </w: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spacing w:line="480" w:lineRule="auto"/>
        <w:jc w:val="center"/>
        <w:rPr>
          <w:rFonts w:ascii="Times New Roman" w:hAnsi="Times New Roman" w:cs="Times New Roman"/>
          <w:color w:val="auto"/>
          <w:sz w:val="24"/>
        </w:rPr>
      </w:pPr>
    </w:p>
    <w:p>
      <w:pPr>
        <w:tabs>
          <w:tab w:val="left" w:pos="4980"/>
        </w:tabs>
        <w:spacing w:line="480" w:lineRule="auto"/>
        <w:jc w:val="left"/>
        <w:rPr>
          <w:rFonts w:ascii="Times New Roman" w:hAnsi="Times New Roman" w:cs="Times New Roman"/>
          <w:color w:val="auto"/>
          <w:sz w:val="24"/>
        </w:rPr>
      </w:pPr>
      <w:r>
        <w:rPr>
          <w:rFonts w:ascii="Times New Roman" w:hAnsi="Times New Roman" w:cs="Times New Roman"/>
          <w:color w:val="auto"/>
          <w:sz w:val="24"/>
        </w:rPr>
        <w:tab/>
      </w:r>
    </w:p>
    <w:p>
      <w:pPr>
        <w:spacing w:line="480" w:lineRule="auto"/>
        <w:jc w:val="center"/>
        <w:rPr>
          <w:rFonts w:ascii="Times New Roman" w:hAnsi="Times New Roman" w:cs="Times New Roman"/>
          <w:color w:val="auto"/>
          <w:sz w:val="24"/>
        </w:rPr>
      </w:pPr>
    </w:p>
    <w:p>
      <w:pPr>
        <w:widowControl/>
        <w:jc w:val="left"/>
        <w:rPr>
          <w:rFonts w:ascii="Times New Roman" w:hAnsi="Times New Roman" w:cs="Times New Roman"/>
          <w:color w:val="auto"/>
          <w:sz w:val="24"/>
        </w:rPr>
      </w:pPr>
      <w:r>
        <w:rPr>
          <w:rFonts w:ascii="Times New Roman" w:hAnsi="Times New Roman" w:cs="Times New Roman"/>
          <w:color w:val="auto"/>
          <w:sz w:val="24"/>
        </w:rPr>
        <w:br w:type="page"/>
      </w:r>
    </w:p>
    <w:p>
      <w:pPr>
        <w:pStyle w:val="3"/>
        <w:jc w:val="center"/>
        <w:rPr>
          <w:rFonts w:ascii="华文中宋" w:hAnsi="华文中宋" w:eastAsia="华文中宋" w:cs="宋体"/>
          <w:b w:val="0"/>
          <w:color w:val="auto"/>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p>
    <w:p>
      <w:pPr>
        <w:pStyle w:val="3"/>
        <w:jc w:val="center"/>
        <w:rPr>
          <w:rFonts w:ascii="华文中宋" w:hAnsi="华文中宋" w:eastAsia="华文中宋" w:cs="Times New Roman"/>
          <w:b w:val="0"/>
          <w:color w:val="auto"/>
        </w:rPr>
      </w:pPr>
      <w:bookmarkStart w:id="1" w:name="_Toc66971932"/>
      <w:bookmarkStart w:id="2" w:name="_Toc68619132"/>
      <w:r>
        <w:rPr>
          <w:rFonts w:ascii="华文中宋" w:hAnsi="华文中宋" w:eastAsia="华文中宋" w:cs="宋体"/>
          <w:b w:val="0"/>
          <w:color w:val="auto"/>
        </w:rPr>
        <w:t>第一章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比选邀请</w:t>
      </w:r>
      <w:bookmarkEnd w:id="1"/>
      <w:bookmarkEnd w:id="2"/>
    </w:p>
    <w:p>
      <w:pPr>
        <w:spacing w:before="80" w:after="80" w:line="360" w:lineRule="auto"/>
        <w:ind w:firstLine="480" w:firstLineChars="200"/>
        <w:rPr>
          <w:rFonts w:ascii="宋体" w:hAnsi="宋体" w:eastAsia="宋体" w:cs="宋体"/>
          <w:b/>
          <w:color w:val="auto"/>
          <w:sz w:val="24"/>
          <w:u w:val="single"/>
        </w:rPr>
      </w:pPr>
      <w:r>
        <w:rPr>
          <w:rFonts w:hint="eastAsia" w:ascii="宋体" w:hAnsi="宋体" w:eastAsia="宋体" w:cs="宋体"/>
          <w:b/>
          <w:color w:val="auto"/>
          <w:sz w:val="24"/>
          <w:u w:val="single"/>
          <w:lang w:eastAsia="zh-CN"/>
        </w:rPr>
        <w:t>成都市成华区中医医院</w:t>
      </w:r>
      <w:r>
        <w:rPr>
          <w:rFonts w:ascii="宋体" w:hAnsi="宋体" w:eastAsia="宋体" w:cs="宋体"/>
          <w:color w:val="auto"/>
          <w:sz w:val="24"/>
        </w:rPr>
        <w:t>拟对</w:t>
      </w:r>
      <w:r>
        <w:rPr>
          <w:rFonts w:hint="eastAsia" w:ascii="宋体" w:hAnsi="宋体" w:eastAsia="宋体" w:cs="宋体"/>
          <w:b/>
          <w:bCs/>
          <w:color w:val="auto"/>
          <w:sz w:val="24"/>
          <w:u w:val="single"/>
          <w:lang w:val="en-US" w:eastAsia="zh-CN"/>
        </w:rPr>
        <w:t>肠内营养制剂配送服务商</w:t>
      </w:r>
      <w:r>
        <w:rPr>
          <w:rFonts w:hint="eastAsia" w:ascii="宋体" w:hAnsi="宋体" w:eastAsia="宋体" w:cs="宋体"/>
          <w:b/>
          <w:bCs/>
          <w:color w:val="auto"/>
          <w:sz w:val="24"/>
          <w:u w:val="single"/>
        </w:rPr>
        <w:t>采购项目</w:t>
      </w:r>
      <w:r>
        <w:rPr>
          <w:rFonts w:ascii="宋体" w:hAnsi="宋体" w:eastAsia="宋体" w:cs="宋体"/>
          <w:color w:val="auto"/>
          <w:sz w:val="24"/>
        </w:rPr>
        <w:t>进行</w:t>
      </w:r>
      <w:r>
        <w:rPr>
          <w:rFonts w:hint="eastAsia" w:ascii="宋体" w:hAnsi="宋体" w:eastAsia="宋体" w:cs="宋体"/>
          <w:b/>
          <w:color w:val="auto"/>
          <w:sz w:val="24"/>
        </w:rPr>
        <w:t>公开</w:t>
      </w:r>
      <w:r>
        <w:rPr>
          <w:rFonts w:ascii="宋体" w:hAnsi="宋体" w:eastAsia="宋体" w:cs="宋体"/>
          <w:b/>
          <w:color w:val="auto"/>
          <w:sz w:val="24"/>
        </w:rPr>
        <w:t>比选，兹邀请相关比选申请人参加比选</w:t>
      </w:r>
      <w:r>
        <w:rPr>
          <w:rFonts w:ascii="宋体" w:hAnsi="宋体" w:eastAsia="宋体" w:cs="宋体"/>
          <w:color w:val="auto"/>
          <w:sz w:val="24"/>
        </w:rPr>
        <w:t>。</w:t>
      </w:r>
    </w:p>
    <w:p>
      <w:pPr>
        <w:numPr>
          <w:ilvl w:val="0"/>
          <w:numId w:val="1"/>
        </w:numPr>
        <w:spacing w:before="80" w:after="80" w:line="360" w:lineRule="auto"/>
        <w:ind w:firstLine="482"/>
        <w:rPr>
          <w:rFonts w:hint="default" w:ascii="宋体" w:hAnsi="宋体" w:eastAsia="宋体" w:cs="宋体"/>
          <w:b/>
          <w:color w:val="auto"/>
          <w:sz w:val="24"/>
          <w:lang w:val="en-US"/>
        </w:rPr>
      </w:pPr>
      <w:r>
        <w:rPr>
          <w:rFonts w:ascii="宋体" w:hAnsi="宋体" w:eastAsia="宋体" w:cs="宋体"/>
          <w:b/>
          <w:color w:val="auto"/>
          <w:sz w:val="24"/>
        </w:rPr>
        <w:t>项目名称：</w:t>
      </w:r>
      <w:r>
        <w:rPr>
          <w:rFonts w:hint="eastAsia" w:ascii="宋体" w:hAnsi="宋体" w:eastAsia="宋体" w:cs="宋体"/>
          <w:color w:val="auto"/>
          <w:sz w:val="24"/>
          <w:u w:val="single"/>
          <w:lang w:val="en-US" w:eastAsia="zh-CN"/>
        </w:rPr>
        <w:t>肠内营养制剂</w:t>
      </w:r>
      <w:r>
        <w:rPr>
          <w:rFonts w:hint="eastAsia" w:ascii="宋体" w:hAnsi="宋体" w:eastAsia="宋体" w:cs="宋体"/>
          <w:b/>
          <w:color w:val="auto"/>
          <w:sz w:val="24"/>
          <w:u w:val="single"/>
          <w:lang w:val="en-US" w:eastAsia="zh-CN"/>
        </w:rPr>
        <w:t>集中配送服务商</w:t>
      </w:r>
      <w:r>
        <w:rPr>
          <w:rFonts w:hint="eastAsia" w:ascii="宋体" w:hAnsi="宋体" w:eastAsia="宋体" w:cs="宋体"/>
          <w:b/>
          <w:color w:val="auto"/>
          <w:sz w:val="24"/>
          <w:u w:val="single"/>
        </w:rPr>
        <w:t>采购项目</w:t>
      </w:r>
    </w:p>
    <w:p>
      <w:pPr>
        <w:numPr>
          <w:ilvl w:val="0"/>
          <w:numId w:val="1"/>
        </w:numPr>
        <w:spacing w:before="80" w:after="80" w:line="360" w:lineRule="auto"/>
        <w:ind w:firstLine="482"/>
        <w:rPr>
          <w:rFonts w:hint="default" w:ascii="宋体" w:hAnsi="宋体" w:eastAsia="宋体" w:cs="宋体"/>
          <w:b/>
          <w:color w:val="auto"/>
          <w:sz w:val="24"/>
          <w:lang w:val="en-US"/>
        </w:rPr>
      </w:pPr>
      <w:r>
        <w:rPr>
          <w:rFonts w:ascii="宋体" w:hAnsi="宋体" w:eastAsia="宋体" w:cs="宋体"/>
          <w:b/>
          <w:color w:val="auto"/>
          <w:sz w:val="24"/>
        </w:rPr>
        <w:t>项目编号：</w:t>
      </w:r>
      <w:r>
        <w:rPr>
          <w:rFonts w:hint="eastAsia" w:ascii="宋体" w:hAnsi="宋体" w:eastAsia="宋体" w:cs="宋体"/>
          <w:b/>
          <w:color w:val="auto"/>
          <w:sz w:val="24"/>
          <w:lang w:val="en-US" w:eastAsia="zh-CN"/>
        </w:rPr>
        <w:t>CG-2023-014</w:t>
      </w:r>
    </w:p>
    <w:p>
      <w:pPr>
        <w:numPr>
          <w:ilvl w:val="0"/>
          <w:numId w:val="1"/>
        </w:numPr>
        <w:spacing w:before="80" w:after="80" w:line="360" w:lineRule="auto"/>
        <w:ind w:left="0" w:leftChars="0" w:firstLine="482" w:firstLineChars="0"/>
        <w:rPr>
          <w:rFonts w:hint="eastAsia"/>
          <w:color w:val="auto"/>
        </w:rPr>
      </w:pPr>
      <w:r>
        <w:rPr>
          <w:rFonts w:ascii="宋体" w:hAnsi="宋体" w:eastAsia="宋体" w:cs="宋体"/>
          <w:b/>
          <w:color w:val="auto"/>
          <w:sz w:val="24"/>
        </w:rPr>
        <w:t>项目概况：</w:t>
      </w:r>
      <w:r>
        <w:rPr>
          <w:rFonts w:hint="eastAsia" w:ascii="宋体" w:hAnsi="宋体" w:eastAsia="宋体" w:cs="宋体"/>
          <w:color w:val="auto"/>
          <w:sz w:val="24"/>
        </w:rPr>
        <w:t>本项目共</w:t>
      </w:r>
      <w:r>
        <w:rPr>
          <w:rFonts w:hint="eastAsia" w:ascii="宋体" w:hAnsi="宋体" w:eastAsia="宋体" w:cs="宋体"/>
          <w:color w:val="auto"/>
          <w:sz w:val="24"/>
          <w:lang w:val="en-US" w:eastAsia="zh-CN"/>
        </w:rPr>
        <w:t>1</w:t>
      </w:r>
      <w:r>
        <w:rPr>
          <w:rFonts w:hint="eastAsia" w:ascii="宋体" w:hAnsi="宋体" w:eastAsia="宋体" w:cs="宋体"/>
          <w:color w:val="auto"/>
          <w:sz w:val="24"/>
        </w:rPr>
        <w:t>个包</w:t>
      </w:r>
    </w:p>
    <w:p>
      <w:pPr>
        <w:spacing w:before="80" w:after="80"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01包：</w:t>
      </w:r>
      <w:r>
        <w:rPr>
          <w:rFonts w:hint="eastAsia" w:ascii="宋体" w:hAnsi="宋体" w:eastAsia="宋体" w:cs="宋体"/>
          <w:color w:val="auto"/>
          <w:sz w:val="24"/>
          <w:lang w:eastAsia="zh-CN"/>
        </w:rPr>
        <w:t>成都市成华区中医医院</w:t>
      </w:r>
      <w:r>
        <w:rPr>
          <w:rFonts w:hint="eastAsia" w:ascii="宋体" w:hAnsi="宋体" w:eastAsia="宋体" w:cs="宋体"/>
          <w:color w:val="auto"/>
          <w:sz w:val="24"/>
          <w:lang w:val="en-US" w:eastAsia="zh-CN"/>
        </w:rPr>
        <w:t>肠内营养制剂集中配送服务商采购</w:t>
      </w:r>
    </w:p>
    <w:p>
      <w:pPr>
        <w:spacing w:before="80" w:after="80" w:line="360" w:lineRule="auto"/>
        <w:ind w:firstLine="480" w:firstLineChars="200"/>
        <w:jc w:val="left"/>
        <w:rPr>
          <w:rFonts w:ascii="Times New Roman" w:hAnsi="Times New Roman" w:eastAsia="Times New Roman" w:cs="Times New Roman"/>
          <w:color w:val="auto"/>
          <w:sz w:val="24"/>
        </w:rPr>
      </w:pPr>
      <w:r>
        <w:rPr>
          <w:rFonts w:ascii="宋体" w:hAnsi="宋体" w:eastAsia="宋体" w:cs="宋体"/>
          <w:color w:val="auto"/>
          <w:sz w:val="24"/>
        </w:rPr>
        <w:t>注：超过</w:t>
      </w:r>
      <w:r>
        <w:rPr>
          <w:rFonts w:hint="eastAsia" w:ascii="宋体" w:hAnsi="宋体" w:eastAsia="宋体" w:cs="宋体"/>
          <w:color w:val="auto"/>
          <w:sz w:val="24"/>
        </w:rPr>
        <w:t>最高限价</w:t>
      </w:r>
      <w:r>
        <w:rPr>
          <w:rFonts w:ascii="宋体" w:hAnsi="宋体" w:eastAsia="宋体" w:cs="宋体"/>
          <w:color w:val="auto"/>
          <w:sz w:val="24"/>
        </w:rPr>
        <w:t>的报价将作为无效响应处理。</w:t>
      </w:r>
    </w:p>
    <w:p>
      <w:pPr>
        <w:spacing w:before="80" w:after="80" w:line="360" w:lineRule="auto"/>
        <w:ind w:firstLine="480" w:firstLineChars="200"/>
        <w:rPr>
          <w:rFonts w:ascii="Times New Roman" w:hAnsi="Times New Roman" w:eastAsia="Times New Roman" w:cs="Times New Roman"/>
          <w:b/>
          <w:color w:val="auto"/>
          <w:sz w:val="24"/>
        </w:rPr>
      </w:pPr>
      <w:r>
        <w:rPr>
          <w:rFonts w:ascii="宋体" w:hAnsi="宋体" w:eastAsia="宋体" w:cs="宋体"/>
          <w:b/>
          <w:color w:val="auto"/>
          <w:sz w:val="24"/>
        </w:rPr>
        <w:t>四、比选申请人资格要求：</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1</w:t>
      </w:r>
      <w:r>
        <w:rPr>
          <w:rFonts w:hint="eastAsia" w:ascii="宋体" w:hAnsi="宋体" w:eastAsia="宋体" w:cs="宋体"/>
          <w:color w:val="auto"/>
          <w:sz w:val="24"/>
        </w:rPr>
        <w:t>、在中华人民共和国境内依法注册的法人或者其他组织；</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2</w:t>
      </w:r>
      <w:r>
        <w:rPr>
          <w:rFonts w:hint="eastAsia" w:ascii="宋体" w:hAnsi="宋体" w:eastAsia="宋体" w:cs="宋体"/>
          <w:color w:val="auto"/>
          <w:sz w:val="24"/>
        </w:rPr>
        <w:t>、具有良好的商业信誉和健全的财务会计制度；</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3</w:t>
      </w:r>
      <w:r>
        <w:rPr>
          <w:rFonts w:hint="eastAsia" w:ascii="宋体" w:hAnsi="宋体" w:eastAsia="宋体" w:cs="宋体"/>
          <w:color w:val="auto"/>
          <w:sz w:val="24"/>
        </w:rPr>
        <w:t>、具有履行合同所必须的设备和专业技术能力；</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4</w:t>
      </w:r>
      <w:r>
        <w:rPr>
          <w:rFonts w:hint="eastAsia" w:ascii="宋体" w:hAnsi="宋体" w:eastAsia="宋体" w:cs="宋体"/>
          <w:color w:val="auto"/>
          <w:sz w:val="24"/>
        </w:rPr>
        <w:t>、具有依法缴纳税收和社会保障资金的良好记录；</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5</w:t>
      </w:r>
      <w:r>
        <w:rPr>
          <w:rFonts w:hint="eastAsia" w:ascii="宋体" w:hAnsi="宋体" w:eastAsia="宋体" w:cs="宋体"/>
          <w:color w:val="auto"/>
          <w:sz w:val="24"/>
        </w:rPr>
        <w:t>、参加本次比选活动前三年内，在经营活动中没有重大违法记录；</w:t>
      </w:r>
    </w:p>
    <w:p>
      <w:pPr>
        <w:spacing w:before="80" w:after="80" w:line="360" w:lineRule="auto"/>
        <w:ind w:firstLine="480" w:firstLineChars="200"/>
        <w:rPr>
          <w:rFonts w:ascii="宋体" w:hAnsi="宋体" w:eastAsia="宋体" w:cs="宋体"/>
          <w:color w:val="auto"/>
          <w:sz w:val="24"/>
        </w:rPr>
      </w:pPr>
      <w:r>
        <w:rPr>
          <w:rFonts w:hint="eastAsia" w:ascii="Times New Roman" w:hAnsi="Times New Roman" w:eastAsia="Times New Roman" w:cs="Times New Roman"/>
          <w:color w:val="auto"/>
          <w:sz w:val="24"/>
        </w:rPr>
        <w:t>6</w:t>
      </w:r>
      <w:r>
        <w:rPr>
          <w:rFonts w:hint="eastAsia" w:ascii="宋体" w:hAnsi="宋体" w:eastAsia="宋体" w:cs="宋体"/>
          <w:color w:val="auto"/>
          <w:sz w:val="24"/>
        </w:rPr>
        <w:t>、比选申请人还符合法律、行政法规规定的其他强制性条件；</w:t>
      </w:r>
    </w:p>
    <w:p>
      <w:pPr>
        <w:spacing w:before="80" w:after="80" w:line="360" w:lineRule="auto"/>
        <w:ind w:firstLine="480" w:firstLineChars="200"/>
        <w:rPr>
          <w:rFonts w:ascii="宋体" w:hAnsi="宋体" w:eastAsia="宋体" w:cs="宋体"/>
          <w:color w:val="auto"/>
          <w:sz w:val="24"/>
        </w:rPr>
      </w:pPr>
      <w:r>
        <w:rPr>
          <w:rFonts w:ascii="Times New Roman" w:hAnsi="Times New Roman" w:eastAsia="Times New Roman" w:cs="Times New Roman"/>
          <w:color w:val="auto"/>
          <w:sz w:val="24"/>
        </w:rPr>
        <w:t>7</w:t>
      </w:r>
      <w:r>
        <w:rPr>
          <w:rFonts w:hint="eastAsia" w:ascii="宋体" w:hAnsi="宋体" w:eastAsia="宋体" w:cs="宋体"/>
          <w:color w:val="auto"/>
          <w:sz w:val="24"/>
        </w:rPr>
        <w:t>、本项目不接受联合体参与</w:t>
      </w:r>
      <w:r>
        <w:rPr>
          <w:rFonts w:ascii="宋体" w:hAnsi="宋体" w:eastAsia="宋体" w:cs="宋体"/>
          <w:color w:val="auto"/>
          <w:sz w:val="24"/>
        </w:rPr>
        <w:t>。</w:t>
      </w:r>
    </w:p>
    <w:p>
      <w:pPr>
        <w:tabs>
          <w:tab w:val="left" w:pos="7665"/>
        </w:tabs>
        <w:spacing w:line="400" w:lineRule="exact"/>
        <w:ind w:firstLine="480" w:firstLineChars="200"/>
        <w:rPr>
          <w:rFonts w:hint="eastAsia" w:ascii="宋体"/>
          <w:color w:val="auto"/>
          <w:sz w:val="24"/>
        </w:rPr>
      </w:pPr>
      <w:r>
        <w:rPr>
          <w:rFonts w:hint="eastAsia" w:ascii="宋体"/>
          <w:color w:val="auto"/>
          <w:sz w:val="24"/>
        </w:rPr>
        <w:t>8、根据采购项目提出的特殊条件</w:t>
      </w:r>
    </w:p>
    <w:p>
      <w:pPr>
        <w:tabs>
          <w:tab w:val="left" w:pos="7665"/>
        </w:tabs>
        <w:spacing w:line="400" w:lineRule="exact"/>
        <w:ind w:firstLine="480" w:firstLineChars="200"/>
        <w:rPr>
          <w:rFonts w:hint="eastAsia" w:ascii="宋体"/>
          <w:color w:val="auto"/>
          <w:sz w:val="24"/>
        </w:rPr>
      </w:pPr>
      <w:r>
        <w:rPr>
          <w:rFonts w:hint="eastAsia" w:ascii="宋体"/>
          <w:color w:val="auto"/>
          <w:sz w:val="24"/>
        </w:rPr>
        <w:t>8.1参加本项目采购活动的配送商单位、法定代表人、主要负责人在前 3 年内不得具有行贿犯罪记录，同时在国家有关部门例行检查中无违纪违规通报记录；</w:t>
      </w:r>
    </w:p>
    <w:p>
      <w:pPr>
        <w:tabs>
          <w:tab w:val="left" w:pos="7665"/>
        </w:tabs>
        <w:spacing w:line="400" w:lineRule="exact"/>
        <w:ind w:firstLine="480" w:firstLineChars="200"/>
        <w:rPr>
          <w:rFonts w:hint="eastAsia" w:ascii="宋体"/>
          <w:color w:val="auto"/>
          <w:sz w:val="24"/>
        </w:rPr>
      </w:pPr>
      <w:r>
        <w:rPr>
          <w:rFonts w:hint="eastAsia" w:ascii="宋体"/>
          <w:color w:val="auto"/>
          <w:sz w:val="24"/>
        </w:rPr>
        <w:t>8.2具</w:t>
      </w:r>
      <w:r>
        <w:rPr>
          <w:rFonts w:hint="default" w:ascii="Tahoma" w:hAnsi="Tahoma" w:eastAsia="Tahoma" w:cs="Tahoma"/>
          <w:i w:val="0"/>
          <w:iCs w:val="0"/>
          <w:caps w:val="0"/>
          <w:color w:val="252525"/>
          <w:spacing w:val="0"/>
          <w:sz w:val="24"/>
          <w:szCs w:val="24"/>
          <w:shd w:val="clear" w:fill="FFFFFF"/>
        </w:rPr>
        <w:t>有《食品生产许可证》（食品类别应当包括但不限于特殊医学用途配方食品）或《食品经营许可证》（经营项目应当包括但不限于特殊医学用途配方食品）,供应商提供特医食品的需提供《特殊医学用途配方食品产品注册证书》。</w:t>
      </w:r>
    </w:p>
    <w:p>
      <w:pPr>
        <w:spacing w:before="80" w:after="80" w:line="360" w:lineRule="auto"/>
        <w:ind w:firstLine="480" w:firstLineChars="200"/>
        <w:rPr>
          <w:rFonts w:ascii="宋体" w:hAnsi="宋体" w:eastAsia="宋体" w:cs="宋体"/>
          <w:color w:val="auto"/>
          <w:sz w:val="24"/>
        </w:rPr>
      </w:pPr>
      <w:r>
        <w:rPr>
          <w:rFonts w:hint="eastAsia" w:ascii="宋体"/>
          <w:color w:val="auto"/>
          <w:sz w:val="24"/>
        </w:rPr>
        <w:t>8.</w:t>
      </w:r>
      <w:r>
        <w:rPr>
          <w:rFonts w:hint="eastAsia" w:ascii="宋体"/>
          <w:color w:val="auto"/>
          <w:sz w:val="24"/>
          <w:lang w:val="en-US" w:eastAsia="zh-CN"/>
        </w:rPr>
        <w:t>3</w:t>
      </w:r>
      <w:r>
        <w:rPr>
          <w:rFonts w:hint="eastAsia" w:ascii="宋体"/>
          <w:color w:val="auto"/>
          <w:sz w:val="24"/>
        </w:rPr>
        <w:t>具有产品来源合法渠道</w:t>
      </w:r>
    </w:p>
    <w:p>
      <w:pPr>
        <w:spacing w:before="80" w:after="80" w:line="360" w:lineRule="auto"/>
        <w:ind w:firstLine="480" w:firstLineChars="200"/>
        <w:rPr>
          <w:rFonts w:ascii="Times New Roman" w:hAnsi="Times New Roman" w:eastAsia="Times New Roman" w:cs="Times New Roman"/>
          <w:b/>
          <w:color w:val="auto"/>
          <w:sz w:val="24"/>
        </w:rPr>
      </w:pPr>
      <w:r>
        <w:rPr>
          <w:rFonts w:ascii="宋体" w:hAnsi="宋体" w:eastAsia="宋体" w:cs="宋体"/>
          <w:b/>
          <w:color w:val="auto"/>
          <w:sz w:val="24"/>
        </w:rPr>
        <w:t>五、</w:t>
      </w:r>
      <w:r>
        <w:rPr>
          <w:rFonts w:hint="eastAsia" w:ascii="宋体" w:hAnsi="宋体" w:eastAsia="宋体" w:cs="宋体"/>
          <w:b/>
          <w:color w:val="auto"/>
          <w:sz w:val="24"/>
        </w:rPr>
        <w:t>比选报名、</w:t>
      </w:r>
      <w:r>
        <w:rPr>
          <w:rFonts w:ascii="宋体" w:hAnsi="宋体" w:eastAsia="宋体" w:cs="宋体"/>
          <w:b/>
          <w:color w:val="auto"/>
          <w:sz w:val="24"/>
        </w:rPr>
        <w:t>比选文件</w:t>
      </w:r>
      <w:r>
        <w:rPr>
          <w:rFonts w:hint="eastAsia" w:ascii="宋体" w:hAnsi="宋体" w:eastAsia="宋体" w:cs="宋体"/>
          <w:b/>
          <w:color w:val="auto"/>
          <w:sz w:val="24"/>
        </w:rPr>
        <w:t>领取</w:t>
      </w:r>
      <w:r>
        <w:rPr>
          <w:rFonts w:ascii="宋体" w:hAnsi="宋体" w:eastAsia="宋体" w:cs="宋体"/>
          <w:b/>
          <w:color w:val="auto"/>
          <w:sz w:val="24"/>
        </w:rPr>
        <w:t>时间、地点：</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比选报名及</w:t>
      </w:r>
      <w:r>
        <w:rPr>
          <w:rFonts w:ascii="宋体" w:hAnsi="宋体" w:eastAsia="宋体" w:cs="宋体"/>
          <w:color w:val="auto"/>
          <w:sz w:val="24"/>
        </w:rPr>
        <w:t>比选文件</w:t>
      </w:r>
      <w:r>
        <w:rPr>
          <w:rFonts w:hint="eastAsia" w:ascii="宋体" w:hAnsi="宋体" w:eastAsia="宋体" w:cs="宋体"/>
          <w:color w:val="auto"/>
          <w:sz w:val="24"/>
        </w:rPr>
        <w:t>领取时间：</w:t>
      </w:r>
      <w:r>
        <w:rPr>
          <w:rFonts w:ascii="宋体" w:hAnsi="宋体" w:eastAsia="宋体" w:cs="宋体"/>
          <w:color w:val="auto"/>
          <w:sz w:val="24"/>
        </w:rPr>
        <w:t>自</w:t>
      </w:r>
      <w:r>
        <w:rPr>
          <w:rFonts w:hint="eastAsia" w:ascii="Times New Roman" w:hAnsi="Times New Roman" w:eastAsia="宋体" w:cs="Times New Roman"/>
          <w:color w:val="auto"/>
          <w:sz w:val="24"/>
          <w:lang w:eastAsia="zh-CN"/>
        </w:rPr>
        <w:t>202</w:t>
      </w:r>
      <w:r>
        <w:rPr>
          <w:rFonts w:hint="eastAsia" w:ascii="Times New Roman" w:hAnsi="Times New Roman" w:eastAsia="宋体" w:cs="Times New Roman"/>
          <w:color w:val="auto"/>
          <w:sz w:val="24"/>
          <w:lang w:val="en-US" w:eastAsia="zh-CN"/>
        </w:rPr>
        <w:t>3</w:t>
      </w:r>
      <w:r>
        <w:rPr>
          <w:rFonts w:ascii="宋体" w:hAnsi="宋体" w:eastAsia="宋体" w:cs="宋体"/>
          <w:color w:val="auto"/>
          <w:sz w:val="24"/>
        </w:rPr>
        <w:t>年</w:t>
      </w:r>
      <w:r>
        <w:rPr>
          <w:rFonts w:hint="eastAsia" w:ascii="Times New Roman" w:hAnsi="Times New Roman" w:eastAsia="宋体" w:cs="Times New Roman"/>
          <w:color w:val="auto"/>
          <w:sz w:val="24"/>
          <w:lang w:val="en-US" w:eastAsia="zh-CN"/>
        </w:rPr>
        <w:t>5</w:t>
      </w:r>
      <w:r>
        <w:rPr>
          <w:rFonts w:ascii="宋体" w:hAnsi="宋体" w:eastAsia="宋体" w:cs="宋体"/>
          <w:color w:val="auto"/>
          <w:sz w:val="24"/>
        </w:rPr>
        <w:t>月</w:t>
      </w:r>
      <w:r>
        <w:rPr>
          <w:rFonts w:hint="eastAsia" w:ascii="Times New Roman" w:hAnsi="Times New Roman" w:eastAsia="宋体" w:cs="Times New Roman"/>
          <w:color w:val="auto"/>
          <w:sz w:val="24"/>
          <w:lang w:val="en-US" w:eastAsia="zh-CN"/>
        </w:rPr>
        <w:t>15</w:t>
      </w:r>
      <w:r>
        <w:rPr>
          <w:rFonts w:ascii="宋体" w:hAnsi="宋体" w:eastAsia="宋体" w:cs="宋体"/>
          <w:color w:val="auto"/>
          <w:sz w:val="24"/>
        </w:rPr>
        <w:t>日至</w:t>
      </w:r>
      <w:r>
        <w:rPr>
          <w:rFonts w:hint="eastAsia" w:ascii="Times New Roman" w:hAnsi="Times New Roman" w:eastAsia="宋体" w:cs="Times New Roman"/>
          <w:color w:val="auto"/>
          <w:sz w:val="24"/>
          <w:lang w:eastAsia="zh-CN"/>
        </w:rPr>
        <w:t>202</w:t>
      </w:r>
      <w:r>
        <w:rPr>
          <w:rFonts w:hint="eastAsia" w:ascii="Times New Roman" w:hAnsi="Times New Roman" w:eastAsia="宋体" w:cs="Times New Roman"/>
          <w:color w:val="auto"/>
          <w:sz w:val="24"/>
          <w:lang w:val="en-US" w:eastAsia="zh-CN"/>
        </w:rPr>
        <w:t>3</w:t>
      </w:r>
      <w:r>
        <w:rPr>
          <w:rFonts w:ascii="宋体" w:hAnsi="宋体" w:eastAsia="宋体" w:cs="宋体"/>
          <w:color w:val="auto"/>
          <w:sz w:val="24"/>
        </w:rPr>
        <w:t>年</w:t>
      </w:r>
      <w:r>
        <w:rPr>
          <w:rFonts w:hint="eastAsia" w:ascii="Times New Roman" w:hAnsi="Times New Roman" w:eastAsia="宋体" w:cs="Times New Roman"/>
          <w:color w:val="auto"/>
          <w:sz w:val="24"/>
          <w:lang w:val="en-US" w:eastAsia="zh-CN"/>
        </w:rPr>
        <w:t>5</w:t>
      </w:r>
      <w:r>
        <w:rPr>
          <w:rFonts w:ascii="宋体" w:hAnsi="宋体" w:eastAsia="宋体" w:cs="宋体"/>
          <w:color w:val="auto"/>
          <w:sz w:val="24"/>
        </w:rPr>
        <w:t>月</w:t>
      </w:r>
      <w:r>
        <w:rPr>
          <w:rFonts w:hint="eastAsia" w:ascii="宋体" w:hAnsi="宋体" w:eastAsia="宋体" w:cs="宋体"/>
          <w:color w:val="auto"/>
          <w:sz w:val="24"/>
          <w:lang w:val="en-US" w:eastAsia="zh-CN"/>
        </w:rPr>
        <w:t>18</w:t>
      </w:r>
      <w:r>
        <w:rPr>
          <w:rFonts w:ascii="宋体" w:hAnsi="宋体" w:eastAsia="宋体" w:cs="宋体"/>
          <w:color w:val="auto"/>
          <w:sz w:val="24"/>
        </w:rPr>
        <w:t>日上午</w:t>
      </w:r>
      <w:r>
        <w:rPr>
          <w:rFonts w:ascii="Times New Roman" w:hAnsi="Times New Roman" w:eastAsia="Times New Roman" w:cs="Times New Roman"/>
          <w:color w:val="auto"/>
          <w:sz w:val="24"/>
        </w:rPr>
        <w:t>9:00-12:00</w:t>
      </w:r>
      <w:r>
        <w:rPr>
          <w:rFonts w:ascii="宋体" w:hAnsi="宋体" w:eastAsia="宋体" w:cs="宋体"/>
          <w:color w:val="auto"/>
          <w:sz w:val="24"/>
        </w:rPr>
        <w:t>，下午</w:t>
      </w:r>
      <w:r>
        <w:rPr>
          <w:rFonts w:ascii="Times New Roman" w:hAnsi="Times New Roman" w:eastAsia="Times New Roman" w:cs="Times New Roman"/>
          <w:color w:val="auto"/>
          <w:sz w:val="24"/>
        </w:rPr>
        <w:t>13:00- 17:00</w:t>
      </w:r>
      <w:r>
        <w:rPr>
          <w:rFonts w:ascii="宋体" w:hAnsi="宋体" w:eastAsia="宋体" w:cs="宋体"/>
          <w:color w:val="auto"/>
          <w:sz w:val="24"/>
        </w:rPr>
        <w:t>（北京时间）</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比选报名及比选</w:t>
      </w:r>
      <w:r>
        <w:rPr>
          <w:rFonts w:hint="eastAsia" w:ascii="宋体" w:hAnsi="宋体" w:eastAsia="宋体" w:cs="宋体"/>
          <w:color w:val="auto"/>
          <w:sz w:val="24"/>
          <w:lang w:val="en-US" w:eastAsia="zh-CN"/>
        </w:rPr>
        <w:t>申请</w:t>
      </w:r>
      <w:r>
        <w:rPr>
          <w:rFonts w:hint="eastAsia" w:ascii="宋体" w:hAnsi="宋体" w:eastAsia="宋体" w:cs="宋体"/>
          <w:color w:val="auto"/>
          <w:sz w:val="24"/>
        </w:rPr>
        <w:t>文件</w:t>
      </w:r>
      <w:r>
        <w:rPr>
          <w:rFonts w:hint="eastAsia" w:ascii="宋体" w:hAnsi="宋体" w:eastAsia="宋体" w:cs="宋体"/>
          <w:color w:val="auto"/>
          <w:sz w:val="24"/>
          <w:lang w:val="en-US" w:eastAsia="zh-CN"/>
        </w:rPr>
        <w:t>递交</w:t>
      </w:r>
      <w:r>
        <w:rPr>
          <w:rFonts w:hint="eastAsia" w:ascii="宋体" w:hAnsi="宋体" w:eastAsia="宋体" w:cs="宋体"/>
          <w:color w:val="auto"/>
          <w:sz w:val="24"/>
        </w:rPr>
        <w:t>地点：</w:t>
      </w:r>
      <w:r>
        <w:rPr>
          <w:rFonts w:hint="eastAsia" w:ascii="宋体" w:hAnsi="宋体" w:eastAsia="宋体" w:cs="宋体"/>
          <w:color w:val="auto"/>
          <w:sz w:val="24"/>
          <w:lang w:eastAsia="zh-CN"/>
        </w:rPr>
        <w:t>成都市成华区中医医院</w:t>
      </w:r>
      <w:r>
        <w:rPr>
          <w:rFonts w:hint="eastAsia" w:ascii="宋体" w:hAnsi="宋体" w:eastAsia="宋体" w:cs="宋体"/>
          <w:color w:val="auto"/>
          <w:sz w:val="24"/>
        </w:rPr>
        <w:t>（</w:t>
      </w:r>
      <w:r>
        <w:rPr>
          <w:rFonts w:hint="eastAsia" w:ascii="宋体" w:hAnsi="宋体" w:eastAsia="宋体" w:cs="宋体"/>
          <w:color w:val="auto"/>
          <w:sz w:val="24"/>
          <w:lang w:val="en-US" w:eastAsia="zh-CN"/>
        </w:rPr>
        <w:t>成都市成华区长秀路133号</w:t>
      </w:r>
      <w:r>
        <w:rPr>
          <w:rFonts w:hint="eastAsia" w:ascii="宋体" w:hAnsi="宋体" w:eastAsia="宋体" w:cs="宋体"/>
          <w:color w:val="auto"/>
          <w:sz w:val="24"/>
        </w:rPr>
        <w:t>）</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比选报名及比选文件领取要求：</w:t>
      </w:r>
      <w:r>
        <w:rPr>
          <w:rFonts w:ascii="宋体" w:hAnsi="宋体" w:eastAsia="宋体" w:cs="宋体"/>
          <w:color w:val="auto"/>
          <w:sz w:val="24"/>
        </w:rPr>
        <w:t>本项目比选文件</w:t>
      </w:r>
      <w:r>
        <w:rPr>
          <w:rFonts w:hint="eastAsia" w:ascii="宋体" w:hAnsi="宋体" w:eastAsia="宋体" w:cs="宋体"/>
          <w:color w:val="auto"/>
          <w:sz w:val="24"/>
        </w:rPr>
        <w:t>领取不收取费用</w:t>
      </w:r>
      <w:r>
        <w:rPr>
          <w:rFonts w:ascii="宋体" w:hAnsi="宋体" w:eastAsia="宋体" w:cs="宋体"/>
          <w:color w:val="auto"/>
          <w:sz w:val="24"/>
        </w:rPr>
        <w:t>。</w:t>
      </w:r>
      <w:r>
        <w:rPr>
          <w:rFonts w:hint="eastAsia" w:ascii="宋体" w:hAnsi="宋体" w:eastAsia="宋体" w:cs="宋体"/>
          <w:color w:val="auto"/>
          <w:sz w:val="24"/>
        </w:rPr>
        <w:t>报名资格不得转让，否则视为无效。比选申请人参与报名登记时须持有效介绍信、营业执照或其他组织机构证明复印件、身份证复印件，并加盖公章</w:t>
      </w:r>
    </w:p>
    <w:p>
      <w:pPr>
        <w:spacing w:before="80" w:after="80" w:line="360" w:lineRule="auto"/>
        <w:ind w:firstLine="480" w:firstLineChars="200"/>
        <w:rPr>
          <w:rFonts w:ascii="Times New Roman" w:hAnsi="Times New Roman" w:eastAsia="Times New Roman" w:cs="Times New Roman"/>
          <w:b/>
          <w:color w:val="auto"/>
          <w:sz w:val="24"/>
        </w:rPr>
      </w:pPr>
      <w:r>
        <w:rPr>
          <w:rFonts w:hint="eastAsia" w:ascii="宋体" w:hAnsi="宋体" w:eastAsia="宋体" w:cs="宋体"/>
          <w:b/>
          <w:color w:val="auto"/>
          <w:sz w:val="24"/>
        </w:rPr>
        <w:t>六</w:t>
      </w:r>
      <w:r>
        <w:rPr>
          <w:rFonts w:ascii="宋体" w:hAnsi="宋体" w:eastAsia="宋体" w:cs="宋体"/>
          <w:b/>
          <w:color w:val="auto"/>
          <w:sz w:val="24"/>
        </w:rPr>
        <w:t>、比选时间和地点：</w:t>
      </w:r>
    </w:p>
    <w:p>
      <w:pPr>
        <w:spacing w:before="80" w:after="80" w:line="360" w:lineRule="auto"/>
        <w:ind w:firstLine="480" w:firstLineChars="200"/>
        <w:rPr>
          <w:rFonts w:ascii="Times New Roman" w:hAnsi="Times New Roman" w:eastAsia="Times New Roman" w:cs="Times New Roman"/>
          <w:b/>
          <w:color w:val="auto"/>
          <w:sz w:val="24"/>
          <w:u w:val="single"/>
        </w:rPr>
      </w:pPr>
      <w:r>
        <w:rPr>
          <w:rFonts w:ascii="宋体" w:hAnsi="宋体" w:eastAsia="宋体" w:cs="宋体"/>
          <w:b/>
          <w:color w:val="auto"/>
          <w:sz w:val="24"/>
        </w:rPr>
        <w:t>比选</w:t>
      </w:r>
      <w:r>
        <w:rPr>
          <w:rFonts w:hint="eastAsia" w:ascii="宋体" w:hAnsi="宋体" w:eastAsia="宋体" w:cs="宋体"/>
          <w:b/>
          <w:color w:val="auto"/>
          <w:sz w:val="24"/>
          <w:lang w:val="en-US" w:eastAsia="zh-CN"/>
        </w:rPr>
        <w:t>申请文件递交</w:t>
      </w:r>
      <w:r>
        <w:rPr>
          <w:rFonts w:ascii="宋体" w:hAnsi="宋体" w:eastAsia="宋体" w:cs="宋体"/>
          <w:b/>
          <w:color w:val="auto"/>
          <w:sz w:val="24"/>
        </w:rPr>
        <w:t>截止时间和比选时间：</w:t>
      </w:r>
      <w:r>
        <w:rPr>
          <w:rFonts w:hint="eastAsia" w:ascii="宋体" w:hAnsi="宋体" w:eastAsia="宋体" w:cs="宋体"/>
          <w:b/>
          <w:color w:val="auto"/>
          <w:sz w:val="24"/>
          <w:u w:val="single"/>
          <w:lang w:eastAsia="zh-CN"/>
        </w:rPr>
        <w:t>202</w:t>
      </w:r>
      <w:r>
        <w:rPr>
          <w:rFonts w:hint="eastAsia" w:ascii="宋体" w:hAnsi="宋体" w:eastAsia="宋体" w:cs="宋体"/>
          <w:b/>
          <w:color w:val="auto"/>
          <w:sz w:val="24"/>
          <w:u w:val="single"/>
          <w:lang w:val="en-US" w:eastAsia="zh-CN"/>
        </w:rPr>
        <w:t>3</w:t>
      </w:r>
      <w:r>
        <w:rPr>
          <w:rFonts w:ascii="宋体" w:hAnsi="宋体" w:eastAsia="宋体" w:cs="宋体"/>
          <w:b/>
          <w:color w:val="auto"/>
          <w:sz w:val="24"/>
          <w:u w:val="single"/>
        </w:rPr>
        <w:t>年</w:t>
      </w:r>
      <w:r>
        <w:rPr>
          <w:rFonts w:hint="eastAsia" w:ascii="宋体" w:hAnsi="宋体" w:eastAsia="宋体" w:cs="宋体"/>
          <w:b/>
          <w:color w:val="auto"/>
          <w:sz w:val="24"/>
          <w:u w:val="single"/>
          <w:lang w:val="en-US" w:eastAsia="zh-CN"/>
        </w:rPr>
        <w:t>5</w:t>
      </w:r>
      <w:r>
        <w:rPr>
          <w:rFonts w:ascii="宋体" w:hAnsi="宋体" w:eastAsia="宋体" w:cs="宋体"/>
          <w:b/>
          <w:color w:val="auto"/>
          <w:sz w:val="24"/>
          <w:u w:val="single"/>
        </w:rPr>
        <w:t>月</w:t>
      </w:r>
      <w:r>
        <w:rPr>
          <w:rFonts w:hint="eastAsia" w:ascii="宋体" w:hAnsi="宋体" w:eastAsia="宋体" w:cs="宋体"/>
          <w:b/>
          <w:color w:val="auto"/>
          <w:sz w:val="24"/>
          <w:u w:val="single"/>
          <w:lang w:val="en-US" w:eastAsia="zh-CN"/>
        </w:rPr>
        <w:t>19</w:t>
      </w:r>
      <w:r>
        <w:rPr>
          <w:rFonts w:ascii="宋体" w:hAnsi="宋体" w:eastAsia="宋体" w:cs="宋体"/>
          <w:b/>
          <w:color w:val="auto"/>
          <w:sz w:val="24"/>
          <w:u w:val="single"/>
        </w:rPr>
        <w:t>日</w:t>
      </w:r>
      <w:r>
        <w:rPr>
          <w:rFonts w:hint="eastAsia" w:ascii="宋体" w:hAnsi="宋体" w:eastAsia="宋体" w:cs="宋体"/>
          <w:b/>
          <w:color w:val="auto"/>
          <w:sz w:val="24"/>
          <w:u w:val="single"/>
          <w:lang w:val="en-US" w:eastAsia="zh-CN"/>
        </w:rPr>
        <w:t>10:00</w:t>
      </w:r>
      <w:r>
        <w:rPr>
          <w:rFonts w:ascii="宋体" w:hAnsi="宋体" w:eastAsia="宋体" w:cs="宋体"/>
          <w:b/>
          <w:color w:val="auto"/>
          <w:sz w:val="24"/>
          <w:u w:val="single"/>
        </w:rPr>
        <w:t>（北京时间）</w:t>
      </w:r>
    </w:p>
    <w:p>
      <w:pPr>
        <w:spacing w:before="80" w:after="80" w:line="360" w:lineRule="auto"/>
        <w:ind w:firstLine="480" w:firstLineChars="200"/>
        <w:rPr>
          <w:rFonts w:ascii="Times New Roman" w:hAnsi="Times New Roman" w:eastAsia="Times New Roman" w:cs="Times New Roman"/>
          <w:color w:val="auto"/>
          <w:sz w:val="24"/>
        </w:rPr>
      </w:pPr>
      <w:r>
        <w:rPr>
          <w:rFonts w:ascii="宋体" w:hAnsi="宋体" w:eastAsia="宋体" w:cs="宋体"/>
          <w:color w:val="auto"/>
          <w:sz w:val="24"/>
        </w:rPr>
        <w:t>比选申请文件必须在比选截止时间前送达开标地点。逾期送达或没有密封的比选申请文件不予接收。本次比选不接受邮寄的比选申请文件。</w:t>
      </w:r>
    </w:p>
    <w:p>
      <w:pPr>
        <w:spacing w:before="80" w:after="80" w:line="360" w:lineRule="auto"/>
        <w:ind w:firstLine="480" w:firstLineChars="200"/>
        <w:rPr>
          <w:rFonts w:ascii="宋体" w:hAnsi="宋体" w:eastAsia="宋体" w:cs="宋体"/>
          <w:b/>
          <w:color w:val="auto"/>
          <w:sz w:val="24"/>
          <w:u w:val="single"/>
        </w:rPr>
      </w:pPr>
      <w:r>
        <w:rPr>
          <w:rFonts w:ascii="宋体" w:hAnsi="宋体" w:eastAsia="宋体" w:cs="宋体"/>
          <w:b/>
          <w:color w:val="auto"/>
          <w:sz w:val="24"/>
        </w:rPr>
        <w:t>比选地点：</w:t>
      </w:r>
      <w:r>
        <w:rPr>
          <w:rFonts w:hint="eastAsia" w:ascii="宋体" w:hAnsi="宋体" w:eastAsia="宋体" w:cs="宋体"/>
          <w:b/>
          <w:color w:val="auto"/>
          <w:sz w:val="24"/>
          <w:u w:val="single"/>
          <w:lang w:eastAsia="zh-CN"/>
        </w:rPr>
        <w:t>成都市成华区中医医院</w:t>
      </w:r>
      <w:r>
        <w:rPr>
          <w:rFonts w:hint="eastAsia" w:ascii="宋体" w:hAnsi="宋体" w:eastAsia="宋体" w:cs="宋体"/>
          <w:b/>
          <w:color w:val="auto"/>
          <w:sz w:val="24"/>
          <w:u w:val="single"/>
        </w:rPr>
        <w:t>（</w:t>
      </w:r>
      <w:r>
        <w:rPr>
          <w:rFonts w:hint="eastAsia" w:ascii="宋体" w:hAnsi="宋体" w:eastAsia="宋体" w:cs="宋体"/>
          <w:b/>
          <w:color w:val="auto"/>
          <w:sz w:val="24"/>
          <w:u w:val="single"/>
          <w:lang w:eastAsia="zh-CN"/>
        </w:rPr>
        <w:t>成都市成华区长秀路133号</w:t>
      </w:r>
      <w:r>
        <w:rPr>
          <w:rFonts w:hint="eastAsia" w:ascii="宋体" w:hAnsi="宋体" w:eastAsia="宋体" w:cs="宋体"/>
          <w:b/>
          <w:color w:val="auto"/>
          <w:sz w:val="24"/>
          <w:u w:val="single"/>
        </w:rPr>
        <w:t>）</w:t>
      </w:r>
    </w:p>
    <w:p>
      <w:pPr>
        <w:spacing w:before="80" w:after="80" w:line="360" w:lineRule="auto"/>
        <w:ind w:firstLine="480" w:firstLineChars="200"/>
        <w:rPr>
          <w:rFonts w:ascii="宋体" w:hAnsi="宋体" w:eastAsia="宋体" w:cs="宋体"/>
          <w:b/>
          <w:color w:val="auto"/>
          <w:sz w:val="24"/>
        </w:rPr>
      </w:pPr>
      <w:r>
        <w:rPr>
          <w:rFonts w:hint="eastAsia" w:ascii="宋体" w:hAnsi="宋体" w:eastAsia="宋体" w:cs="宋体"/>
          <w:b/>
          <w:color w:val="auto"/>
          <w:sz w:val="24"/>
        </w:rPr>
        <w:t>七、本项目网上发布地址：</w:t>
      </w:r>
    </w:p>
    <w:p>
      <w:pPr>
        <w:spacing w:before="80" w:after="80"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比选公告、变更、结果发布均在</w:t>
      </w:r>
      <w:r>
        <w:rPr>
          <w:rFonts w:hint="eastAsia" w:ascii="宋体" w:hAnsi="宋体" w:eastAsia="宋体" w:cs="宋体"/>
          <w:bCs/>
          <w:color w:val="auto"/>
          <w:sz w:val="24"/>
          <w:u w:val="single"/>
          <w:lang w:eastAsia="zh-CN"/>
        </w:rPr>
        <w:t>成都市成华区中医医院</w:t>
      </w:r>
      <w:r>
        <w:rPr>
          <w:rFonts w:hint="eastAsia" w:ascii="宋体" w:hAnsi="宋体" w:eastAsia="宋体" w:cs="宋体"/>
          <w:bCs/>
          <w:color w:val="auto"/>
          <w:sz w:val="24"/>
          <w:u w:val="single"/>
          <w:lang w:val="en-US" w:eastAsia="zh-CN"/>
        </w:rPr>
        <w:t>网站</w:t>
      </w:r>
      <w:r>
        <w:rPr>
          <w:rFonts w:hint="eastAsia" w:ascii="宋体" w:hAnsi="宋体" w:eastAsia="宋体" w:cs="宋体"/>
          <w:bCs/>
          <w:color w:val="auto"/>
          <w:sz w:val="24"/>
        </w:rPr>
        <w:t>以公告形式发布。</w:t>
      </w:r>
    </w:p>
    <w:p>
      <w:pPr>
        <w:spacing w:before="80" w:after="80" w:line="360" w:lineRule="auto"/>
        <w:ind w:firstLine="480" w:firstLineChars="200"/>
        <w:rPr>
          <w:rFonts w:ascii="Times New Roman" w:hAnsi="Times New Roman" w:eastAsia="Times New Roman" w:cs="Times New Roman"/>
          <w:b/>
          <w:color w:val="auto"/>
          <w:sz w:val="24"/>
        </w:rPr>
      </w:pPr>
      <w:r>
        <w:rPr>
          <w:rFonts w:hint="eastAsia" w:ascii="宋体" w:hAnsi="宋体" w:eastAsia="宋体" w:cs="宋体"/>
          <w:b/>
          <w:color w:val="auto"/>
          <w:sz w:val="24"/>
        </w:rPr>
        <w:t>八</w:t>
      </w:r>
      <w:r>
        <w:rPr>
          <w:rFonts w:ascii="宋体" w:hAnsi="宋体" w:eastAsia="宋体" w:cs="宋体"/>
          <w:b/>
          <w:color w:val="auto"/>
          <w:sz w:val="24"/>
        </w:rPr>
        <w:t>、比选人的有关信息：</w:t>
      </w:r>
    </w:p>
    <w:p>
      <w:pPr>
        <w:spacing w:before="80" w:after="80" w:line="360" w:lineRule="auto"/>
        <w:ind w:firstLine="480" w:firstLineChars="200"/>
        <w:rPr>
          <w:rFonts w:hint="eastAsia" w:ascii="宋体" w:hAnsi="宋体" w:eastAsia="宋体" w:cs="宋体"/>
          <w:b/>
          <w:color w:val="auto"/>
          <w:sz w:val="24"/>
          <w:lang w:eastAsia="zh-CN"/>
        </w:rPr>
      </w:pPr>
      <w:r>
        <w:rPr>
          <w:rFonts w:hint="eastAsia" w:ascii="宋体" w:hAnsi="宋体" w:eastAsia="宋体" w:cs="宋体"/>
          <w:b/>
          <w:color w:val="auto"/>
          <w:sz w:val="24"/>
        </w:rPr>
        <w:t>比选人：</w:t>
      </w:r>
      <w:r>
        <w:rPr>
          <w:rFonts w:hint="eastAsia" w:ascii="宋体" w:hAnsi="宋体" w:eastAsia="宋体" w:cs="宋体"/>
          <w:b/>
          <w:color w:val="auto"/>
          <w:sz w:val="24"/>
          <w:lang w:eastAsia="zh-CN"/>
        </w:rPr>
        <w:t>成都市成华区中医医院</w:t>
      </w:r>
    </w:p>
    <w:p>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地址：</w:t>
      </w:r>
      <w:r>
        <w:rPr>
          <w:rFonts w:hint="eastAsia" w:ascii="宋体" w:hAnsi="宋体" w:eastAsia="宋体" w:cs="宋体"/>
          <w:bCs/>
          <w:color w:val="auto"/>
          <w:sz w:val="24"/>
          <w:lang w:eastAsia="zh-CN"/>
        </w:rPr>
        <w:t>成都市成华区长秀路133号</w:t>
      </w:r>
    </w:p>
    <w:p>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联系人：</w:t>
      </w:r>
      <w:r>
        <w:rPr>
          <w:rFonts w:hint="eastAsia" w:ascii="宋体" w:hAnsi="宋体" w:eastAsia="宋体" w:cs="宋体"/>
          <w:bCs/>
          <w:color w:val="auto"/>
          <w:sz w:val="24"/>
          <w:lang w:val="en-US" w:eastAsia="zh-CN"/>
        </w:rPr>
        <w:t>秦涛</w:t>
      </w:r>
    </w:p>
    <w:p>
      <w:pPr>
        <w:spacing w:before="80" w:after="80" w:line="360" w:lineRule="auto"/>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rPr>
        <w:t>联系电话：</w:t>
      </w:r>
      <w:r>
        <w:rPr>
          <w:rFonts w:hint="eastAsia" w:ascii="宋体" w:hAnsi="宋体" w:eastAsia="宋体" w:cs="宋体"/>
          <w:bCs/>
          <w:color w:val="auto"/>
          <w:sz w:val="24"/>
          <w:lang w:val="en-US" w:eastAsia="zh-CN"/>
        </w:rPr>
        <w:t>028-60828099</w:t>
      </w:r>
    </w:p>
    <w:p>
      <w:pPr>
        <w:widowControl/>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br w:type="page"/>
      </w:r>
    </w:p>
    <w:p>
      <w:pPr>
        <w:pStyle w:val="4"/>
        <w:rPr>
          <w:rFonts w:ascii="华文中宋" w:hAnsi="华文中宋" w:eastAsia="华文中宋" w:cs="Cambria"/>
          <w:bCs w:val="0"/>
          <w:color w:val="auto"/>
        </w:rPr>
      </w:pPr>
      <w:r>
        <w:rPr>
          <w:rFonts w:ascii="华文中宋" w:hAnsi="华文中宋" w:eastAsia="华文中宋" w:cs="宋体"/>
          <w:bCs w:val="0"/>
          <w:color w:val="auto"/>
        </w:rPr>
        <w:t>比选申请人须知</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1、比选文件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比选申请人应仔细阅读本比选文件，按比选文件的规定和本比选文件第二章要求的格式编写比选申请书。</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2、比选</w:t>
      </w:r>
      <w:r>
        <w:rPr>
          <w:rFonts w:hint="eastAsia" w:ascii="华文中宋" w:hAnsi="华文中宋" w:eastAsia="华文中宋" w:cs="宋体"/>
          <w:bCs w:val="0"/>
          <w:color w:val="auto"/>
          <w:sz w:val="24"/>
          <w:szCs w:val="24"/>
          <w:lang w:val="en-US" w:eastAsia="zh-CN"/>
        </w:rPr>
        <w:t>申请响应报价</w:t>
      </w:r>
      <w:r>
        <w:rPr>
          <w:rFonts w:hint="eastAsia" w:ascii="华文中宋" w:hAnsi="华文中宋" w:eastAsia="华文中宋" w:cs="宋体"/>
          <w:bCs w:val="0"/>
          <w:color w:val="auto"/>
          <w:sz w:val="24"/>
          <w:szCs w:val="24"/>
        </w:rPr>
        <w:t>（实质性要求）</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2.1所有报价一律以人民币报价。比选人不接受任何非人民币币种的报价。</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2.2比选申请人的报价是其响应本项目要求的全部工作内容的价格体现，包括比选申请人完成本项目所需的一切费用。其中项目执行过程中产生的差旅费均包含在本次报价中。</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3、比选申请书</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 比选申请书的编制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3.1.1 比选申请书的格式</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3.1.2 比选申请书应全部用不褪色的墨水（粉）书写或打印，不得有任何涂改。比选申请书副本应由正本复制而成（包括证明文件）。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3.1.3 比选申请书必须用中文书写，包括正本一份、副本一份。正本和副本的封面上应清楚的标记“正本”和“副本”的字样。正副本内容应完全一致，如不一致时，以正本为准。</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 比选申请书的签署</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3.2.1比选申请人应在比选申请书封面加盖单位公章。</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3.2.2 比选申请书的密封与标识</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比选申请书的正本与副本应一起包装，比选申请书的外包装应保证其密封性。封套上应清楚地载明比选申请人的名称、项目名称。</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3.2.3 未按以上要求密封和加写标记的比选申请书将不予受理。</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3.3比选申请书的递交</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比选申请书应该在比选邀请中规定的比选申请书提交截止时间前提交。迟到的比选申请书比选人将拒绝接收。</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、比选响应有效期（实质性要求）</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.1比选响应有效期为9</w:t>
      </w:r>
      <w:r>
        <w:rPr>
          <w:rFonts w:ascii="宋体" w:hAnsi="宋体" w:eastAsia="宋体" w:cs="宋体"/>
          <w:color w:val="auto"/>
          <w:sz w:val="24"/>
        </w:rPr>
        <w:t>0</w:t>
      </w:r>
      <w:r>
        <w:rPr>
          <w:rFonts w:hint="eastAsia" w:ascii="宋体" w:hAnsi="宋体" w:eastAsia="宋体" w:cs="宋体"/>
          <w:color w:val="auto"/>
          <w:sz w:val="24"/>
        </w:rPr>
        <w:t>天。</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.3 在比选响应有效期内，比选申请人将依法接受其比选申请文件的约束。</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5、评审</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.1 评审委员会</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评审工作由比选人组建的评审委员会负责，评审委员会成员人数为3人（含3人）以上单数。</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 比选活动在比选文件约定的地方进行。</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 比选程序</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比选人在监督人员监督的情况下，在比选文件规定地点、时间当场开封所有比选申请书，按照以下程序进行：</w:t>
      </w:r>
    </w:p>
    <w:p>
      <w:pPr>
        <w:spacing w:before="80" w:after="80" w:line="360" w:lineRule="auto"/>
        <w:ind w:firstLine="480" w:firstLineChars="200"/>
        <w:rPr>
          <w:rFonts w:ascii="Times New Roman" w:hAnsi="Times New Roman" w:eastAsia="Times New Roman" w:cs="Times New Roman"/>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.3.1 对比选申请文件进行审查，剔除无效申请文件；</w:t>
      </w:r>
    </w:p>
    <w:p>
      <w:pPr>
        <w:spacing w:before="80" w:after="80" w:line="360" w:lineRule="auto"/>
        <w:ind w:firstLine="480" w:firstLineChars="200"/>
        <w:rPr>
          <w:rFonts w:ascii="Times New Roman" w:hAnsi="Times New Roman" w:eastAsia="Times New Roman" w:cs="Times New Roman"/>
          <w:b/>
          <w:color w:val="auto"/>
          <w:sz w:val="24"/>
        </w:rPr>
      </w:pPr>
      <w:r>
        <w:rPr>
          <w:rFonts w:ascii="宋体" w:hAnsi="宋体" w:eastAsia="宋体" w:cs="宋体"/>
          <w:b/>
          <w:color w:val="auto"/>
          <w:sz w:val="24"/>
        </w:rPr>
        <w:t>有下列情况之一的视为无效比选申请文件，除此之外，评审委员会不得再以不符合比选文件中规定的其他实质性要求来判定无效申请文件：</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a</w:t>
      </w:r>
      <w:r>
        <w:rPr>
          <w:rFonts w:ascii="宋体" w:hAnsi="宋体" w:eastAsia="宋体" w:cs="宋体"/>
          <w:color w:val="auto"/>
          <w:sz w:val="24"/>
        </w:rPr>
        <w:t>未按比选文件规定盖章或签字的；</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b</w:t>
      </w:r>
      <w:r>
        <w:rPr>
          <w:rFonts w:ascii="宋体" w:hAnsi="宋体" w:eastAsia="宋体" w:cs="宋体"/>
          <w:color w:val="auto"/>
          <w:sz w:val="24"/>
        </w:rPr>
        <w:t>比选申请文件中的报价高于本项目预算或最高限价</w:t>
      </w:r>
      <w:r>
        <w:rPr>
          <w:rFonts w:hint="eastAsia" w:ascii="宋体" w:hAnsi="宋体" w:eastAsia="宋体" w:cs="宋体"/>
          <w:color w:val="auto"/>
          <w:sz w:val="24"/>
        </w:rPr>
        <w:t>或未按比选文件规定进行报价的</w:t>
      </w:r>
      <w:r>
        <w:rPr>
          <w:rFonts w:ascii="宋体" w:hAnsi="宋体" w:eastAsia="宋体" w:cs="宋体"/>
          <w:color w:val="auto"/>
          <w:sz w:val="24"/>
        </w:rPr>
        <w:t>；</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c</w:t>
      </w:r>
      <w:r>
        <w:rPr>
          <w:rFonts w:ascii="宋体" w:hAnsi="宋体" w:eastAsia="宋体" w:cs="宋体"/>
          <w:color w:val="auto"/>
          <w:sz w:val="24"/>
        </w:rPr>
        <w:t>比选申请文件不满足本项目实质性要求的</w:t>
      </w:r>
      <w:r>
        <w:rPr>
          <w:rFonts w:hint="eastAsia" w:ascii="宋体" w:hAnsi="宋体" w:eastAsia="宋体" w:cs="宋体"/>
          <w:color w:val="auto"/>
          <w:sz w:val="24"/>
        </w:rPr>
        <w:t>。</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.3.2重新组织</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本次比选活动中，出现下列情形之一的，予以重新组织：</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（1）比选申请人少于3家的；</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（2）出现影响比选公正的违法、违规行为的；</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.4 评审委员会有权对比选申请书提出澄清，比选</w:t>
      </w:r>
      <w:r>
        <w:rPr>
          <w:rFonts w:hint="eastAsia" w:ascii="宋体" w:hAnsi="宋体" w:eastAsia="宋体" w:cs="宋体"/>
          <w:color w:val="auto"/>
          <w:sz w:val="24"/>
        </w:rPr>
        <w:t>申请人</w:t>
      </w:r>
      <w:r>
        <w:rPr>
          <w:rFonts w:ascii="宋体" w:hAnsi="宋体" w:eastAsia="宋体" w:cs="宋体"/>
          <w:color w:val="auto"/>
          <w:sz w:val="24"/>
        </w:rPr>
        <w:t>应予以配合，若不予以配合的，比选申请书无效。</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、中选通知书发放</w:t>
      </w:r>
    </w:p>
    <w:p>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比选人将在结果公告发布后通知中选的比选申请人领取中选通知书。</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7、合同签订</w:t>
      </w:r>
      <w:r>
        <w:rPr>
          <w:rFonts w:hint="eastAsia" w:ascii="华文中宋" w:hAnsi="华文中宋" w:eastAsia="华文中宋" w:cs="宋体"/>
          <w:bCs w:val="0"/>
          <w:color w:val="auto"/>
          <w:sz w:val="24"/>
          <w:szCs w:val="24"/>
        </w:rPr>
        <w:t>（实质性要求）</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7.1 中选通知书发出之日起30</w:t>
      </w:r>
      <w:r>
        <w:rPr>
          <w:rFonts w:hint="eastAsia" w:ascii="宋体" w:hAnsi="宋体" w:eastAsia="宋体" w:cs="宋体"/>
          <w:color w:val="auto"/>
          <w:sz w:val="24"/>
        </w:rPr>
        <w:t>日</w:t>
      </w:r>
      <w:r>
        <w:rPr>
          <w:rFonts w:ascii="宋体" w:hAnsi="宋体" w:eastAsia="宋体" w:cs="宋体"/>
          <w:color w:val="auto"/>
          <w:sz w:val="24"/>
        </w:rPr>
        <w:t>内</w:t>
      </w:r>
      <w:r>
        <w:rPr>
          <w:rFonts w:hint="eastAsia" w:ascii="宋体" w:hAnsi="宋体" w:eastAsia="宋体" w:cs="宋体"/>
          <w:color w:val="auto"/>
          <w:sz w:val="24"/>
        </w:rPr>
        <w:t>，比选人</w:t>
      </w:r>
      <w:r>
        <w:rPr>
          <w:rFonts w:ascii="宋体" w:hAnsi="宋体" w:eastAsia="宋体" w:cs="宋体"/>
          <w:color w:val="auto"/>
          <w:sz w:val="24"/>
        </w:rPr>
        <w:t>与中选人订立书面合同。</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 xml:space="preserve">7.2 </w:t>
      </w:r>
      <w:r>
        <w:rPr>
          <w:rFonts w:hint="eastAsia" w:ascii="宋体" w:hAnsi="宋体" w:eastAsia="宋体" w:cs="宋体"/>
          <w:color w:val="auto"/>
          <w:sz w:val="24"/>
        </w:rPr>
        <w:t>中选人与比选人签订合同后，合同双方应严格执行合同条款，履行合同规定的义务，保证合同的顺利完成。</w:t>
      </w:r>
    </w:p>
    <w:p>
      <w:pPr>
        <w:spacing w:line="360" w:lineRule="auto"/>
        <w:ind w:firstLine="480"/>
        <w:jc w:val="left"/>
        <w:rPr>
          <w:rFonts w:ascii="Times New Roman" w:hAnsi="Times New Roman" w:eastAsia="Times New Roman" w:cs="Times New Roman"/>
          <w:b/>
          <w:color w:val="auto"/>
          <w:sz w:val="24"/>
        </w:rPr>
      </w:pPr>
    </w:p>
    <w:p>
      <w:pPr>
        <w:keepNext/>
        <w:keepLines/>
        <w:spacing w:line="360" w:lineRule="auto"/>
        <w:jc w:val="center"/>
        <w:rPr>
          <w:rFonts w:ascii="宋体" w:hAnsi="宋体" w:eastAsia="宋体" w:cs="宋体"/>
          <w:b/>
          <w:color w:val="auto"/>
          <w:sz w:val="44"/>
        </w:rPr>
      </w:pPr>
    </w:p>
    <w:p>
      <w:pPr>
        <w:widowControl/>
        <w:jc w:val="center"/>
        <w:rPr>
          <w:rFonts w:ascii="华文中宋" w:hAnsi="华文中宋" w:eastAsia="华文中宋" w:cs="宋体"/>
          <w:b w:val="0"/>
          <w:color w:val="auto"/>
          <w:sz w:val="48"/>
          <w:szCs w:val="52"/>
        </w:rPr>
      </w:pPr>
      <w:bookmarkStart w:id="3" w:name="_Toc66971933"/>
      <w:bookmarkStart w:id="4" w:name="_Toc68619133"/>
      <w:r>
        <w:rPr>
          <w:rFonts w:ascii="华文中宋" w:hAnsi="华文中宋" w:eastAsia="华文中宋" w:cs="宋体"/>
          <w:b w:val="0"/>
          <w:color w:val="auto"/>
          <w:sz w:val="48"/>
          <w:szCs w:val="52"/>
        </w:rPr>
        <w:t>第二章</w:t>
      </w:r>
      <w:r>
        <w:rPr>
          <w:rFonts w:hint="eastAsia" w:ascii="华文中宋" w:hAnsi="华文中宋" w:eastAsia="华文中宋" w:cs="宋体"/>
          <w:b w:val="0"/>
          <w:color w:val="auto"/>
          <w:sz w:val="48"/>
          <w:szCs w:val="52"/>
        </w:rPr>
        <w:t xml:space="preserve"> </w:t>
      </w:r>
      <w:r>
        <w:rPr>
          <w:rFonts w:ascii="华文中宋" w:hAnsi="华文中宋" w:eastAsia="华文中宋" w:cs="宋体"/>
          <w:b w:val="0"/>
          <w:color w:val="auto"/>
          <w:sz w:val="48"/>
          <w:szCs w:val="52"/>
        </w:rPr>
        <w:t>比选申请书</w:t>
      </w:r>
      <w:bookmarkEnd w:id="3"/>
      <w:bookmarkEnd w:id="4"/>
    </w:p>
    <w:p>
      <w:pPr>
        <w:spacing w:line="360" w:lineRule="auto"/>
        <w:jc w:val="center"/>
        <w:rPr>
          <w:rFonts w:ascii="Times New Roman" w:hAnsi="Times New Roman" w:eastAsia="Times New Roman" w:cs="Times New Roman"/>
          <w:color w:val="auto"/>
          <w:sz w:val="24"/>
        </w:rPr>
      </w:pP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1、比选申请人在编制比选申请书时应使用本章所附格式并符合有关要求；本章未规定格式的，由比选申请人根据实际情况自主编制。</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2、比选申请书应在比选申请书封面和《法定代表人授权书》中的“比选申请人”一栏填上比选申请人的全称并在名称上加盖比选申请人单位章。</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3、比选申请书中的表格或空格如填写不下，可编辑扩充或另附页。除形式外，比选申请人不得改变其内容要求。本章所附格式，比选申请人为编制比选申请书可以复印或编辑。</w:t>
      </w:r>
    </w:p>
    <w:p>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4、比选申请人应按照比选申请书格式的要求编制比选申请书。比选申请书密封后按规定的时间和地点提交。</w:t>
      </w:r>
    </w:p>
    <w:p>
      <w:pPr>
        <w:spacing w:line="360" w:lineRule="auto"/>
        <w:ind w:firstLine="560"/>
        <w:jc w:val="left"/>
        <w:rPr>
          <w:rFonts w:ascii="Times New Roman" w:hAnsi="Times New Roman" w:eastAsia="Times New Roman" w:cs="Times New Roman"/>
          <w:color w:val="auto"/>
          <w:sz w:val="28"/>
        </w:rPr>
      </w:pPr>
    </w:p>
    <w:p>
      <w:pPr>
        <w:spacing w:line="360" w:lineRule="auto"/>
        <w:ind w:firstLine="560"/>
        <w:jc w:val="left"/>
        <w:rPr>
          <w:rFonts w:ascii="Times New Roman" w:hAnsi="Times New Roman" w:eastAsia="Times New Roman" w:cs="Times New Roman"/>
          <w:color w:val="auto"/>
          <w:sz w:val="28"/>
        </w:rPr>
      </w:pPr>
    </w:p>
    <w:p>
      <w:pPr>
        <w:spacing w:line="360" w:lineRule="auto"/>
        <w:ind w:firstLine="560"/>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pPr>
        <w:spacing w:line="360" w:lineRule="auto"/>
        <w:jc w:val="left"/>
        <w:rPr>
          <w:rFonts w:ascii="Times New Roman" w:hAnsi="Times New Roman" w:eastAsia="Times New Roman" w:cs="Times New Roman"/>
          <w:color w:val="auto"/>
          <w:sz w:val="24"/>
        </w:rPr>
      </w:pPr>
    </w:p>
    <w:p>
      <w:pPr>
        <w:spacing w:line="360" w:lineRule="auto"/>
        <w:jc w:val="center"/>
        <w:rPr>
          <w:rFonts w:ascii="Times New Roman" w:hAnsi="Times New Roman" w:eastAsia="Times New Roman" w:cs="Times New Roman"/>
          <w:b/>
          <w:color w:val="auto"/>
          <w:sz w:val="32"/>
        </w:rPr>
      </w:pPr>
    </w:p>
    <w:p>
      <w:pPr>
        <w:spacing w:line="360" w:lineRule="auto"/>
        <w:jc w:val="center"/>
        <w:rPr>
          <w:rFonts w:ascii="Times New Roman" w:hAnsi="Times New Roman" w:eastAsia="Times New Roman" w:cs="Times New Roman"/>
          <w:b/>
          <w:color w:val="auto"/>
          <w:sz w:val="48"/>
        </w:rPr>
      </w:pPr>
    </w:p>
    <w:p>
      <w:pPr>
        <w:widowControl/>
        <w:jc w:val="left"/>
        <w:rPr>
          <w:rFonts w:ascii="宋体" w:hAnsi="宋体" w:eastAsia="宋体" w:cs="宋体"/>
          <w:b/>
          <w:color w:val="auto"/>
          <w:sz w:val="48"/>
        </w:rPr>
      </w:pPr>
      <w:r>
        <w:rPr>
          <w:rFonts w:ascii="宋体" w:hAnsi="宋体" w:eastAsia="宋体" w:cs="宋体"/>
          <w:b/>
          <w:color w:val="auto"/>
          <w:sz w:val="48"/>
        </w:rPr>
        <w:br w:type="page"/>
      </w:r>
    </w:p>
    <w:p>
      <w:pPr>
        <w:spacing w:line="360" w:lineRule="auto"/>
        <w:jc w:val="center"/>
        <w:rPr>
          <w:rFonts w:ascii="华文中宋" w:hAnsi="华文中宋" w:eastAsia="华文中宋" w:cs="宋体"/>
          <w:b/>
          <w:color w:val="auto"/>
          <w:sz w:val="44"/>
          <w:szCs w:val="44"/>
        </w:rPr>
      </w:pPr>
    </w:p>
    <w:p>
      <w:pPr>
        <w:spacing w:line="360" w:lineRule="auto"/>
        <w:jc w:val="center"/>
        <w:rPr>
          <w:rFonts w:ascii="华文中宋" w:hAnsi="华文中宋" w:eastAsia="华文中宋" w:cs="宋体"/>
          <w:b/>
          <w:color w:val="auto"/>
          <w:sz w:val="44"/>
          <w:szCs w:val="44"/>
        </w:rPr>
      </w:pPr>
      <w:r>
        <w:rPr>
          <w:rFonts w:hint="eastAsia" w:ascii="华文中宋" w:hAnsi="华文中宋" w:eastAsia="华文中宋" w:cs="宋体"/>
          <w:b/>
          <w:color w:val="auto"/>
          <w:sz w:val="44"/>
          <w:szCs w:val="44"/>
        </w:rPr>
        <w:t>XX项目</w:t>
      </w:r>
    </w:p>
    <w:p>
      <w:pPr>
        <w:spacing w:line="360" w:lineRule="auto"/>
        <w:jc w:val="center"/>
        <w:rPr>
          <w:rFonts w:ascii="华文中宋" w:hAnsi="华文中宋" w:eastAsia="华文中宋" w:cs="Times New Roman"/>
          <w:b/>
          <w:color w:val="auto"/>
          <w:sz w:val="44"/>
        </w:rPr>
      </w:pPr>
    </w:p>
    <w:p>
      <w:pPr>
        <w:spacing w:line="360" w:lineRule="auto"/>
        <w:jc w:val="center"/>
        <w:rPr>
          <w:rFonts w:ascii="华文中宋" w:hAnsi="华文中宋" w:eastAsia="华文中宋" w:cs="Times New Roman"/>
          <w:b/>
          <w:color w:val="auto"/>
          <w:sz w:val="44"/>
        </w:rPr>
      </w:pP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比</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选</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申</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请</w:t>
      </w:r>
    </w:p>
    <w:p>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书</w:t>
      </w:r>
    </w:p>
    <w:p>
      <w:pPr>
        <w:spacing w:line="360" w:lineRule="auto"/>
        <w:rPr>
          <w:rFonts w:ascii="华文中宋" w:hAnsi="华文中宋" w:eastAsia="华文中宋" w:cs="Times New Roman"/>
          <w:color w:val="auto"/>
          <w:sz w:val="28"/>
        </w:rPr>
      </w:pPr>
    </w:p>
    <w:p>
      <w:pPr>
        <w:spacing w:line="360" w:lineRule="auto"/>
        <w:rPr>
          <w:rFonts w:ascii="华文中宋" w:hAnsi="华文中宋" w:eastAsia="华文中宋" w:cs="Times New Roman"/>
          <w:color w:val="auto"/>
          <w:sz w:val="28"/>
        </w:rPr>
      </w:pPr>
    </w:p>
    <w:p>
      <w:pPr>
        <w:spacing w:line="360" w:lineRule="auto"/>
        <w:rPr>
          <w:rFonts w:ascii="华文中宋" w:hAnsi="华文中宋" w:eastAsia="华文中宋" w:cs="Times New Roman"/>
          <w:color w:val="auto"/>
          <w:sz w:val="28"/>
        </w:rPr>
      </w:pPr>
    </w:p>
    <w:p>
      <w:pPr>
        <w:spacing w:line="360" w:lineRule="auto"/>
        <w:jc w:val="center"/>
        <w:rPr>
          <w:rFonts w:ascii="华文中宋" w:hAnsi="华文中宋" w:eastAsia="华文中宋" w:cs="Times New Roman"/>
          <w:b/>
          <w:bCs/>
          <w:color w:val="auto"/>
          <w:sz w:val="32"/>
        </w:rPr>
      </w:pPr>
      <w:r>
        <w:rPr>
          <w:rFonts w:ascii="华文中宋" w:hAnsi="华文中宋" w:eastAsia="华文中宋" w:cs="宋体"/>
          <w:b/>
          <w:bCs/>
          <w:color w:val="auto"/>
          <w:sz w:val="32"/>
        </w:rPr>
        <w:t>比选申请人：（全称并加盖单位公章）</w:t>
      </w:r>
    </w:p>
    <w:p>
      <w:pPr>
        <w:spacing w:line="360" w:lineRule="auto"/>
        <w:jc w:val="center"/>
        <w:rPr>
          <w:rFonts w:ascii="华文中宋" w:hAnsi="华文中宋" w:eastAsia="华文中宋" w:cs="Times New Roman"/>
          <w:b/>
          <w:bCs/>
          <w:color w:val="auto"/>
          <w:sz w:val="32"/>
        </w:rPr>
      </w:pPr>
      <w:r>
        <w:rPr>
          <w:rFonts w:hint="eastAsia" w:ascii="华文中宋" w:hAnsi="华文中宋" w:eastAsia="华文中宋" w:cs="宋体"/>
          <w:b/>
          <w:bCs/>
          <w:color w:val="auto"/>
          <w:sz w:val="32"/>
        </w:rPr>
        <w:t>X</w:t>
      </w:r>
      <w:r>
        <w:rPr>
          <w:rFonts w:ascii="华文中宋" w:hAnsi="华文中宋" w:eastAsia="华文中宋" w:cs="宋体"/>
          <w:b/>
          <w:bCs/>
          <w:color w:val="auto"/>
          <w:sz w:val="32"/>
        </w:rPr>
        <w:t>年</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月</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日</w:t>
      </w:r>
    </w:p>
    <w:p>
      <w:pPr>
        <w:spacing w:line="360" w:lineRule="auto"/>
        <w:jc w:val="center"/>
        <w:rPr>
          <w:rFonts w:ascii="华文中宋" w:hAnsi="华文中宋" w:eastAsia="华文中宋" w:cs="Cambria"/>
          <w:b/>
          <w:color w:val="auto"/>
          <w:sz w:val="32"/>
        </w:rPr>
      </w:pPr>
      <w:r>
        <w:rPr>
          <w:rFonts w:ascii="华文中宋" w:hAnsi="华文中宋" w:eastAsia="华文中宋" w:cs="Cambria"/>
          <w:b/>
          <w:color w:val="auto"/>
          <w:sz w:val="32"/>
        </w:rPr>
        <w:t xml:space="preserve"> </w:t>
      </w:r>
    </w:p>
    <w:p>
      <w:pPr>
        <w:spacing w:line="360" w:lineRule="auto"/>
        <w:jc w:val="center"/>
        <w:rPr>
          <w:rFonts w:ascii="Cambria" w:hAnsi="Cambria" w:cs="Cambria"/>
          <w:b/>
          <w:color w:val="auto"/>
          <w:sz w:val="32"/>
        </w:rPr>
      </w:pPr>
    </w:p>
    <w:p>
      <w:pPr>
        <w:spacing w:line="360" w:lineRule="auto"/>
        <w:jc w:val="center"/>
        <w:rPr>
          <w:rFonts w:ascii="Cambria" w:hAnsi="Cambria" w:cs="Cambria"/>
          <w:b/>
          <w:color w:val="auto"/>
          <w:sz w:val="32"/>
        </w:rPr>
      </w:pPr>
    </w:p>
    <w:p>
      <w:pPr>
        <w:widowControl/>
        <w:jc w:val="left"/>
        <w:rPr>
          <w:rFonts w:ascii="Cambria" w:hAnsi="Cambria" w:eastAsia="Cambria" w:cs="Cambria"/>
          <w:b/>
          <w:color w:val="auto"/>
          <w:sz w:val="32"/>
        </w:rPr>
      </w:pPr>
      <w:r>
        <w:rPr>
          <w:rFonts w:ascii="Cambria" w:hAnsi="Cambria" w:eastAsia="Cambria" w:cs="Cambria"/>
          <w:b/>
          <w:color w:val="auto"/>
          <w:sz w:val="32"/>
        </w:rPr>
        <w:br w:type="page"/>
      </w:r>
    </w:p>
    <w:p>
      <w:pPr>
        <w:pStyle w:val="4"/>
        <w:rPr>
          <w:rFonts w:ascii="华文中宋" w:hAnsi="华文中宋" w:eastAsia="华文中宋" w:cs="宋体"/>
          <w:bCs w:val="0"/>
          <w:color w:val="auto"/>
        </w:rPr>
      </w:pPr>
      <w:r>
        <w:rPr>
          <w:rFonts w:ascii="华文中宋" w:hAnsi="华文中宋" w:eastAsia="华文中宋" w:cs="宋体"/>
          <w:bCs w:val="0"/>
          <w:color w:val="auto"/>
        </w:rPr>
        <w:t>1、</w:t>
      </w:r>
      <w:r>
        <w:rPr>
          <w:rFonts w:hint="eastAsia" w:ascii="华文中宋" w:hAnsi="华文中宋" w:eastAsia="华文中宋" w:cs="宋体"/>
          <w:bCs w:val="0"/>
          <w:color w:val="auto"/>
        </w:rPr>
        <w:t>法定代表人/单位负责人</w:t>
      </w:r>
      <w:r>
        <w:rPr>
          <w:rFonts w:ascii="华文中宋" w:hAnsi="华文中宋" w:eastAsia="华文中宋" w:cs="宋体"/>
          <w:bCs w:val="0"/>
          <w:color w:val="auto"/>
        </w:rPr>
        <w:t>授权书</w:t>
      </w:r>
    </w:p>
    <w:p>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（适用于非法定代表人直接参与）</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本授权委托书声明：我</w:t>
      </w:r>
      <w:r>
        <w:rPr>
          <w:rFonts w:cs="宋体" w:asciiTheme="minorEastAsia" w:hAnsiTheme="minorEastAsia"/>
          <w:color w:val="auto"/>
          <w:sz w:val="24"/>
          <w:szCs w:val="24"/>
          <w:u w:val="single"/>
        </w:rPr>
        <w:t>（姓名）</w:t>
      </w:r>
      <w:r>
        <w:rPr>
          <w:rFonts w:cs="宋体" w:asciiTheme="minorEastAsia" w:hAnsiTheme="minorEastAsia"/>
          <w:color w:val="auto"/>
          <w:sz w:val="24"/>
          <w:szCs w:val="24"/>
        </w:rPr>
        <w:t>系</w:t>
      </w:r>
      <w:r>
        <w:rPr>
          <w:rFonts w:cs="宋体" w:asciiTheme="minorEastAsia" w:hAnsiTheme="minorEastAsia"/>
          <w:color w:val="auto"/>
          <w:sz w:val="24"/>
          <w:szCs w:val="24"/>
          <w:u w:val="single"/>
        </w:rPr>
        <w:t>（比选申请人名称）</w:t>
      </w:r>
      <w:r>
        <w:rPr>
          <w:rFonts w:cs="宋体" w:asciiTheme="minorEastAsia" w:hAnsiTheme="minorEastAsia"/>
          <w:color w:val="auto"/>
          <w:sz w:val="24"/>
          <w:szCs w:val="24"/>
        </w:rPr>
        <w:t>的法定代表人，现授权</w:t>
      </w:r>
      <w:r>
        <w:rPr>
          <w:rFonts w:cs="宋体" w:asciiTheme="minorEastAsia" w:hAnsiTheme="minorEastAsia"/>
          <w:color w:val="auto"/>
          <w:sz w:val="24"/>
          <w:szCs w:val="24"/>
          <w:u w:val="single"/>
        </w:rPr>
        <w:t>（姓名）</w:t>
      </w:r>
      <w:r>
        <w:rPr>
          <w:rFonts w:cs="宋体" w:asciiTheme="minorEastAsia" w:hAnsiTheme="minorEastAsia"/>
          <w:color w:val="auto"/>
          <w:sz w:val="24"/>
          <w:szCs w:val="24"/>
        </w:rPr>
        <w:t>为我单位委托代理人，以本单位的名义参加</w:t>
      </w:r>
      <w:r>
        <w:rPr>
          <w:rFonts w:cs="宋体" w:asciiTheme="minorEastAsia" w:hAnsiTheme="minorEastAsia"/>
          <w:color w:val="auto"/>
          <w:sz w:val="24"/>
          <w:szCs w:val="24"/>
          <w:u w:val="single"/>
        </w:rPr>
        <w:t>（项目名称）</w:t>
      </w:r>
      <w:r>
        <w:rPr>
          <w:rFonts w:cs="宋体" w:asciiTheme="minorEastAsia" w:hAnsiTheme="minorEastAsia"/>
          <w:color w:val="auto"/>
          <w:sz w:val="24"/>
          <w:szCs w:val="24"/>
        </w:rPr>
        <w:t>的比选活动。委托代理人在比选活动的合法代表，以我方名义全权处理该项目有关比选、签订合同以及执行合同等一切事宜。</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委托代理人无转委托权。特此委托。</w:t>
      </w:r>
    </w:p>
    <w:p>
      <w:pPr>
        <w:spacing w:before="80" w:after="80" w:line="360" w:lineRule="auto"/>
        <w:ind w:firstLine="560"/>
        <w:jc w:val="left"/>
        <w:rPr>
          <w:rFonts w:cs="Times New Roman" w:asciiTheme="minorEastAsia" w:hAnsiTheme="minorEastAsia"/>
          <w:color w:val="auto"/>
          <w:sz w:val="24"/>
          <w:szCs w:val="24"/>
        </w:rPr>
      </w:pPr>
    </w:p>
    <w:p>
      <w:pPr>
        <w:spacing w:before="80" w:after="80" w:line="360" w:lineRule="auto"/>
        <w:ind w:firstLine="560"/>
        <w:jc w:val="left"/>
        <w:rPr>
          <w:rFonts w:cs="Times New Roman" w:asciiTheme="minorEastAsia" w:hAnsiTheme="minorEastAsia"/>
          <w:color w:val="auto"/>
          <w:sz w:val="24"/>
          <w:szCs w:val="24"/>
        </w:rPr>
      </w:pP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授权人</w:t>
      </w:r>
      <w:r>
        <w:rPr>
          <w:rFonts w:cs="Times New Roman" w:asciiTheme="minorEastAsia" w:hAnsiTheme="minorEastAsia"/>
          <w:color w:val="auto"/>
          <w:sz w:val="24"/>
          <w:szCs w:val="24"/>
        </w:rPr>
        <w:t>(</w:t>
      </w:r>
      <w:r>
        <w:rPr>
          <w:rFonts w:cs="宋体" w:asciiTheme="minorEastAsia" w:hAnsiTheme="minorEastAsia"/>
          <w:color w:val="auto"/>
          <w:sz w:val="24"/>
          <w:szCs w:val="24"/>
        </w:rPr>
        <w:t>法定代表人</w:t>
      </w:r>
      <w:r>
        <w:rPr>
          <w:rFonts w:cs="Times New Roman" w:asciiTheme="minorEastAsia" w:hAnsiTheme="minorEastAsia"/>
          <w:color w:val="auto"/>
          <w:sz w:val="24"/>
          <w:szCs w:val="24"/>
        </w:rPr>
        <w:t>):</w:t>
      </w:r>
      <w:r>
        <w:rPr>
          <w:rFonts w:cs="宋体" w:asciiTheme="minorEastAsia" w:hAnsiTheme="minorEastAsia"/>
          <w:color w:val="auto"/>
          <w:sz w:val="24"/>
          <w:szCs w:val="24"/>
          <w:u w:val="single"/>
        </w:rPr>
        <w:t>（签字）</w:t>
      </w:r>
      <w:r>
        <w:rPr>
          <w:rFonts w:cs="宋体" w:asciiTheme="minorEastAsia" w:hAnsiTheme="minorEastAsia"/>
          <w:color w:val="auto"/>
          <w:sz w:val="24"/>
          <w:szCs w:val="24"/>
        </w:rPr>
        <w:t>联系电话：</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w:t>
      </w:r>
      <w:r>
        <w:rPr>
          <w:rFonts w:cs="宋体" w:asciiTheme="minorEastAsia" w:hAnsiTheme="minorEastAsia"/>
          <w:color w:val="auto"/>
          <w:sz w:val="24"/>
          <w:szCs w:val="24"/>
          <w:u w:val="single"/>
        </w:rPr>
        <w:t>（签字）</w:t>
      </w:r>
      <w:r>
        <w:rPr>
          <w:rFonts w:cs="宋体" w:asciiTheme="minorEastAsia" w:hAnsiTheme="minorEastAsia"/>
          <w:color w:val="auto"/>
          <w:sz w:val="24"/>
          <w:szCs w:val="24"/>
        </w:rPr>
        <w:t>手机：</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委托代理人部门：职务：</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单位电话：传真：</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比选申请人：</w:t>
      </w:r>
      <w:r>
        <w:rPr>
          <w:rFonts w:cs="宋体" w:asciiTheme="minorEastAsia" w:hAnsiTheme="minorEastAsia"/>
          <w:color w:val="auto"/>
          <w:sz w:val="24"/>
          <w:szCs w:val="24"/>
          <w:u w:val="single"/>
        </w:rPr>
        <w:t>（全称并加盖公章）</w:t>
      </w:r>
    </w:p>
    <w:p>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日期：年月日</w:t>
      </w:r>
    </w:p>
    <w:p>
      <w:pPr>
        <w:spacing w:before="80" w:after="80" w:line="360" w:lineRule="auto"/>
        <w:jc w:val="left"/>
        <w:rPr>
          <w:rFonts w:cs="Times New Roman" w:asciiTheme="minorEastAsia" w:hAnsiTheme="minorEastAsia"/>
          <w:color w:val="auto"/>
          <w:sz w:val="24"/>
          <w:szCs w:val="24"/>
        </w:rPr>
      </w:pP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（须附法定代表人和授权代表身份证复印件）</w:t>
      </w:r>
    </w:p>
    <w:p>
      <w:pPr>
        <w:widowControl/>
        <w:jc w:val="left"/>
        <w:rPr>
          <w:rFonts w:cs="宋体" w:asciiTheme="minorEastAsia" w:hAnsiTheme="minorEastAsia"/>
          <w:color w:val="auto"/>
          <w:sz w:val="24"/>
          <w:szCs w:val="24"/>
        </w:rPr>
      </w:pPr>
      <w:r>
        <w:rPr>
          <w:rFonts w:cs="宋体" w:asciiTheme="minorEastAsia" w:hAnsiTheme="minorEastAsia"/>
          <w:color w:val="auto"/>
          <w:sz w:val="24"/>
          <w:szCs w:val="24"/>
        </w:rPr>
        <w:br w:type="page"/>
      </w:r>
    </w:p>
    <w:p>
      <w:pPr>
        <w:pStyle w:val="4"/>
        <w:rPr>
          <w:rFonts w:ascii="华文中宋" w:hAnsi="华文中宋" w:eastAsia="华文中宋" w:cs="宋体"/>
          <w:bCs w:val="0"/>
          <w:color w:val="auto"/>
        </w:rPr>
      </w:pPr>
      <w:r>
        <w:rPr>
          <w:rFonts w:hint="eastAsia" w:ascii="华文中宋" w:hAnsi="华文中宋" w:eastAsia="华文中宋" w:cs="宋体"/>
          <w:bCs w:val="0"/>
          <w:color w:val="auto"/>
        </w:rPr>
        <w:t>法定代表人/单位负责人证明书</w:t>
      </w:r>
    </w:p>
    <w:p>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（适用于法定代表人/单位负责人直接参与）</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比选申请人单位名称：</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单位性质：</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成立时间：年月日</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经营期限：</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姓名：性别：年龄：职务：</w:t>
      </w: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系（比选申请人名称）的法定代表人/单位负责人。</w:t>
      </w:r>
    </w:p>
    <w:p>
      <w:pPr>
        <w:spacing w:before="80" w:after="80" w:line="360" w:lineRule="auto"/>
        <w:ind w:firstLine="960" w:firstLineChars="400"/>
        <w:rPr>
          <w:rFonts w:ascii="宋体" w:hAnsi="宋体" w:eastAsia="宋体" w:cs="Times New Roman"/>
          <w:color w:val="auto"/>
          <w:sz w:val="24"/>
          <w:szCs w:val="24"/>
        </w:rPr>
      </w:pPr>
    </w:p>
    <w:p>
      <w:pPr>
        <w:spacing w:before="80" w:after="80" w:line="360" w:lineRule="auto"/>
        <w:ind w:firstLine="960" w:firstLineChars="400"/>
        <w:rPr>
          <w:rFonts w:ascii="宋体" w:hAnsi="宋体" w:eastAsia="宋体" w:cs="Times New Roman"/>
          <w:color w:val="auto"/>
          <w:sz w:val="24"/>
          <w:szCs w:val="24"/>
        </w:rPr>
      </w:pPr>
      <w:r>
        <w:rPr>
          <w:rFonts w:hint="eastAsia" w:ascii="宋体" w:hAnsi="宋体" w:eastAsia="宋体" w:cs="Times New Roman"/>
          <w:color w:val="auto"/>
          <w:sz w:val="24"/>
          <w:szCs w:val="24"/>
        </w:rPr>
        <w:t>特此证明。</w:t>
      </w:r>
    </w:p>
    <w:p>
      <w:pPr>
        <w:spacing w:before="80" w:after="80" w:line="360" w:lineRule="auto"/>
        <w:ind w:firstLine="480" w:firstLineChars="200"/>
        <w:rPr>
          <w:rFonts w:ascii="宋体" w:hAnsi="宋体" w:eastAsia="宋体" w:cs="Times New Roman"/>
          <w:color w:val="auto"/>
          <w:sz w:val="24"/>
          <w:szCs w:val="24"/>
        </w:rPr>
      </w:pPr>
    </w:p>
    <w:p>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w:t>
      </w:r>
      <w:r>
        <w:rPr>
          <w:rFonts w:hint="eastAsia" w:ascii="宋体" w:hAnsi="宋体" w:eastAsia="宋体" w:cs="Times New Roman"/>
          <w:color w:val="auto"/>
          <w:sz w:val="24"/>
          <w:szCs w:val="24"/>
          <w:u w:val="single"/>
        </w:rPr>
        <w:t xml:space="preserve">（单位公章）                                     </w:t>
      </w:r>
      <w:r>
        <w:rPr>
          <w:rFonts w:hint="eastAsia" w:ascii="宋体" w:hAnsi="宋体" w:eastAsia="宋体" w:cs="Times New Roman"/>
          <w:color w:val="auto"/>
          <w:sz w:val="24"/>
          <w:szCs w:val="24"/>
        </w:rPr>
        <w:t>。</w:t>
      </w:r>
    </w:p>
    <w:p>
      <w:pPr>
        <w:spacing w:before="80" w:after="80" w:line="360" w:lineRule="auto"/>
        <w:ind w:firstLine="484" w:firstLineChars="202"/>
        <w:jc w:val="left"/>
        <w:rPr>
          <w:rFonts w:ascii="宋体" w:hAnsi="宋体" w:eastAsia="宋体" w:cs="Times New Roman"/>
          <w:color w:val="auto"/>
          <w:sz w:val="24"/>
          <w:szCs w:val="24"/>
        </w:rPr>
      </w:pPr>
      <w:r>
        <w:rPr>
          <w:rFonts w:hint="eastAsia" w:ascii="宋体" w:hAnsi="宋体" w:eastAsia="宋体" w:cs="Times New Roman"/>
          <w:color w:val="auto"/>
          <w:sz w:val="24"/>
          <w:szCs w:val="24"/>
        </w:rPr>
        <w:t>日    期：</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w:t>
      </w:r>
    </w:p>
    <w:p>
      <w:pPr>
        <w:spacing w:before="80" w:after="80" w:line="360" w:lineRule="auto"/>
        <w:ind w:firstLine="484" w:firstLineChars="202"/>
        <w:jc w:val="left"/>
        <w:rPr>
          <w:rFonts w:ascii="宋体" w:hAnsi="宋体" w:eastAsia="宋体" w:cs="Times New Roman"/>
          <w:color w:val="auto"/>
          <w:sz w:val="24"/>
          <w:szCs w:val="24"/>
        </w:rPr>
      </w:pPr>
    </w:p>
    <w:p>
      <w:pPr>
        <w:spacing w:before="80" w:after="80" w:line="360" w:lineRule="auto"/>
        <w:ind w:firstLine="480"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注：1、比选申请人为法人单位时提供“法定代表人证明书”，比选申请人为其他组织时提供“单位负责人证明书”。</w:t>
      </w:r>
    </w:p>
    <w:p>
      <w:pPr>
        <w:spacing w:before="80" w:after="80" w:line="360" w:lineRule="auto"/>
        <w:ind w:firstLine="480" w:firstLineChars="200"/>
        <w:rPr>
          <w:rFonts w:ascii="宋体" w:hAnsi="宋体" w:eastAsia="宋体" w:cs="Times New Roman"/>
          <w:b/>
          <w:color w:val="auto"/>
          <w:sz w:val="24"/>
          <w:szCs w:val="24"/>
        </w:rPr>
      </w:pPr>
      <w:r>
        <w:rPr>
          <w:rFonts w:ascii="宋体" w:hAnsi="宋体" w:eastAsia="宋体" w:cs="Times New Roman"/>
          <w:b/>
          <w:color w:val="auto"/>
          <w:sz w:val="24"/>
          <w:szCs w:val="24"/>
        </w:rPr>
        <w:t>2</w:t>
      </w:r>
      <w:r>
        <w:rPr>
          <w:rFonts w:hint="eastAsia" w:ascii="宋体" w:hAnsi="宋体" w:eastAsia="宋体" w:cs="Times New Roman"/>
          <w:b/>
          <w:color w:val="auto"/>
          <w:sz w:val="24"/>
          <w:szCs w:val="24"/>
        </w:rPr>
        <w:t>、法定代表人/单位负责人直接参与比选并签署响应文件时才须提供；</w:t>
      </w:r>
    </w:p>
    <w:p>
      <w:pPr>
        <w:spacing w:before="80" w:after="80" w:line="360" w:lineRule="auto"/>
        <w:ind w:firstLine="480" w:firstLineChars="200"/>
        <w:rPr>
          <w:rFonts w:ascii="宋体" w:hAnsi="宋体" w:eastAsia="宋体" w:cs="Times New Roman"/>
          <w:b/>
          <w:color w:val="auto"/>
          <w:sz w:val="24"/>
          <w:szCs w:val="24"/>
        </w:rPr>
      </w:pPr>
      <w:r>
        <w:rPr>
          <w:rFonts w:ascii="宋体" w:hAnsi="宋体" w:eastAsia="宋体" w:cs="Times New Roman"/>
          <w:b/>
          <w:color w:val="auto"/>
          <w:sz w:val="24"/>
          <w:szCs w:val="24"/>
        </w:rPr>
        <w:t>3</w:t>
      </w:r>
      <w:r>
        <w:rPr>
          <w:rFonts w:hint="eastAsia" w:ascii="宋体" w:hAnsi="宋体" w:eastAsia="宋体" w:cs="Times New Roman"/>
          <w:b/>
          <w:color w:val="auto"/>
          <w:sz w:val="24"/>
          <w:szCs w:val="24"/>
        </w:rPr>
        <w:t>、应附法定代表人/单位负责人身份证（正反面）复印件；（提供身份证有困难的，也可提供户口本或军官证或护照等身份证明材料）</w:t>
      </w:r>
    </w:p>
    <w:p>
      <w:pPr>
        <w:spacing w:before="80" w:after="80" w:line="360" w:lineRule="auto"/>
        <w:ind w:firstLine="480" w:firstLineChars="200"/>
        <w:rPr>
          <w:rFonts w:cs="Times New Roman" w:asciiTheme="minorEastAsia" w:hAnsiTheme="minorEastAsia"/>
          <w:color w:val="auto"/>
          <w:sz w:val="24"/>
          <w:szCs w:val="24"/>
        </w:rPr>
      </w:pPr>
    </w:p>
    <w:p>
      <w:pPr>
        <w:spacing w:line="360" w:lineRule="auto"/>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pPr>
        <w:widowControl/>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br w:type="page"/>
      </w:r>
    </w:p>
    <w:p>
      <w:pPr>
        <w:pStyle w:val="5"/>
        <w:tabs>
          <w:tab w:val="left" w:pos="0"/>
        </w:tabs>
        <w:jc w:val="center"/>
        <w:rPr>
          <w:rFonts w:hint="eastAsia"/>
          <w:b/>
          <w:color w:val="auto"/>
          <w:sz w:val="32"/>
          <w:szCs w:val="32"/>
        </w:rPr>
      </w:pPr>
      <w:r>
        <w:rPr>
          <w:rFonts w:hint="eastAsia" w:ascii="黑体" w:eastAsia="黑体"/>
          <w:b/>
          <w:color w:val="auto"/>
          <w:sz w:val="28"/>
          <w:szCs w:val="28"/>
          <w:lang w:val="en-US" w:eastAsia="zh-CN"/>
        </w:rPr>
        <w:t>2</w:t>
      </w:r>
      <w:r>
        <w:rPr>
          <w:rFonts w:hint="eastAsia" w:ascii="黑体" w:eastAsia="黑体"/>
          <w:b/>
          <w:color w:val="auto"/>
          <w:sz w:val="28"/>
          <w:szCs w:val="28"/>
        </w:rPr>
        <w:t>、商务应答表</w:t>
      </w:r>
    </w:p>
    <w:p>
      <w:pPr>
        <w:ind w:firstLine="440" w:firstLineChars="200"/>
        <w:rPr>
          <w:rFonts w:hint="eastAsia" w:ascii="宋体" w:hAnsi="宋体"/>
          <w:color w:val="auto"/>
          <w:sz w:val="22"/>
          <w:szCs w:val="22"/>
        </w:rPr>
      </w:pPr>
      <w:r>
        <w:rPr>
          <w:rFonts w:hint="eastAsia" w:ascii="宋体" w:hAnsi="宋体"/>
          <w:color w:val="auto"/>
          <w:sz w:val="22"/>
          <w:szCs w:val="22"/>
        </w:rPr>
        <w:t xml:space="preserve">项目名称：                                  </w:t>
      </w:r>
    </w:p>
    <w:p>
      <w:pPr>
        <w:ind w:firstLine="440" w:firstLineChars="200"/>
        <w:rPr>
          <w:rFonts w:hint="eastAsia" w:ascii="宋体" w:hAnsi="宋体"/>
          <w:color w:val="auto"/>
          <w:sz w:val="22"/>
          <w:szCs w:val="22"/>
        </w:rPr>
      </w:pPr>
      <w:r>
        <w:rPr>
          <w:rFonts w:hint="eastAsia" w:ascii="宋体" w:hAnsi="宋体"/>
          <w:color w:val="auto"/>
          <w:sz w:val="22"/>
          <w:szCs w:val="22"/>
        </w:rPr>
        <w:t>项目编号：</w:t>
      </w:r>
    </w:p>
    <w:tbl>
      <w:tblPr>
        <w:tblStyle w:val="11"/>
        <w:tblpPr w:leftFromText="180" w:rightFromText="180" w:vertAnchor="text" w:horzAnchor="page" w:tblpX="1028" w:tblpY="143"/>
        <w:tblOverlap w:val="never"/>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870"/>
        <w:gridCol w:w="1668"/>
        <w:gridCol w:w="203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708" w:type="dxa"/>
            <w:vAlign w:val="center"/>
          </w:tcPr>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lang w:val="en-US" w:eastAsia="zh-CN"/>
              </w:rPr>
              <w:t>产品</w:t>
            </w:r>
            <w:r>
              <w:rPr>
                <w:rFonts w:hint="eastAsia" w:ascii="宋体" w:hAnsi="宋体" w:eastAsia="宋体" w:cs="宋体"/>
                <w:sz w:val="24"/>
                <w:szCs w:val="24"/>
              </w:rPr>
              <w:t>名称</w:t>
            </w:r>
          </w:p>
        </w:tc>
        <w:tc>
          <w:tcPr>
            <w:tcW w:w="1870" w:type="dxa"/>
            <w:vAlign w:val="center"/>
          </w:tcPr>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比选要求</w:t>
            </w:r>
          </w:p>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技术参数</w:t>
            </w:r>
          </w:p>
        </w:tc>
        <w:tc>
          <w:tcPr>
            <w:tcW w:w="1668" w:type="dxa"/>
            <w:vAlign w:val="center"/>
          </w:tcPr>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供应货物</w:t>
            </w:r>
          </w:p>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技术参数</w:t>
            </w:r>
          </w:p>
        </w:tc>
        <w:tc>
          <w:tcPr>
            <w:tcW w:w="2035" w:type="dxa"/>
            <w:vAlign w:val="center"/>
          </w:tcPr>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差异或响应</w:t>
            </w:r>
          </w:p>
        </w:tc>
        <w:tc>
          <w:tcPr>
            <w:tcW w:w="2639" w:type="dxa"/>
            <w:vAlign w:val="center"/>
          </w:tcPr>
          <w:p>
            <w:pPr>
              <w:tabs>
                <w:tab w:val="left" w:pos="6300"/>
              </w:tabs>
              <w:spacing w:line="340" w:lineRule="exact"/>
              <w:jc w:val="center"/>
              <w:outlineLvl w:val="0"/>
              <w:rPr>
                <w:rFonts w:ascii="宋体" w:hAnsi="宋体" w:eastAsia="宋体" w:cs="宋体"/>
                <w:sz w:val="24"/>
                <w:szCs w:val="24"/>
              </w:rPr>
            </w:pPr>
            <w:r>
              <w:rPr>
                <w:rFonts w:hint="eastAsia" w:ascii="宋体" w:hAnsi="宋体" w:eastAsia="宋体" w:cs="宋体"/>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08" w:type="dxa"/>
            <w:vAlign w:val="center"/>
          </w:tcPr>
          <w:p>
            <w:pPr>
              <w:tabs>
                <w:tab w:val="left" w:pos="6300"/>
              </w:tabs>
              <w:spacing w:line="540" w:lineRule="exact"/>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870" w:type="dxa"/>
            <w:vAlign w:val="center"/>
          </w:tcPr>
          <w:p>
            <w:pPr>
              <w:tabs>
                <w:tab w:val="left" w:pos="6300"/>
              </w:tabs>
              <w:spacing w:line="540" w:lineRule="exact"/>
              <w:outlineLvl w:val="0"/>
              <w:rPr>
                <w:rFonts w:ascii="宋体" w:hAnsi="宋体" w:eastAsia="宋体" w:cs="宋体"/>
                <w:sz w:val="24"/>
                <w:szCs w:val="24"/>
              </w:rPr>
            </w:pPr>
          </w:p>
        </w:tc>
        <w:tc>
          <w:tcPr>
            <w:tcW w:w="1668" w:type="dxa"/>
            <w:vAlign w:val="center"/>
          </w:tcPr>
          <w:p>
            <w:pPr>
              <w:tabs>
                <w:tab w:val="left" w:pos="6300"/>
              </w:tabs>
              <w:spacing w:line="540" w:lineRule="exact"/>
              <w:outlineLvl w:val="0"/>
              <w:rPr>
                <w:rFonts w:ascii="宋体" w:hAnsi="宋体" w:eastAsia="宋体" w:cs="宋体"/>
                <w:sz w:val="24"/>
                <w:szCs w:val="24"/>
              </w:rPr>
            </w:pPr>
          </w:p>
        </w:tc>
        <w:tc>
          <w:tcPr>
            <w:tcW w:w="2035" w:type="dxa"/>
          </w:tcPr>
          <w:p>
            <w:pPr>
              <w:tabs>
                <w:tab w:val="left" w:pos="6300"/>
              </w:tabs>
              <w:spacing w:line="540" w:lineRule="exact"/>
              <w:outlineLvl w:val="0"/>
              <w:rPr>
                <w:rFonts w:ascii="宋体" w:hAnsi="宋体" w:eastAsia="宋体" w:cs="宋体"/>
                <w:sz w:val="24"/>
                <w:szCs w:val="24"/>
              </w:rPr>
            </w:pPr>
          </w:p>
        </w:tc>
        <w:tc>
          <w:tcPr>
            <w:tcW w:w="2639" w:type="dxa"/>
          </w:tcPr>
          <w:p>
            <w:pPr>
              <w:tabs>
                <w:tab w:val="left" w:pos="6300"/>
              </w:tabs>
              <w:spacing w:line="540" w:lineRule="exact"/>
              <w:outlineLvl w:val="0"/>
              <w:rPr>
                <w:rFonts w:ascii="宋体" w:hAnsi="宋体" w:eastAsia="宋体" w:cs="宋体"/>
                <w:sz w:val="24"/>
                <w:szCs w:val="24"/>
              </w:rPr>
            </w:pPr>
          </w:p>
        </w:tc>
      </w:tr>
    </w:tbl>
    <w:p>
      <w:pPr>
        <w:tabs>
          <w:tab w:val="left" w:pos="6300"/>
        </w:tabs>
        <w:spacing w:line="500" w:lineRule="exact"/>
        <w:rPr>
          <w:rFonts w:ascii="宋体" w:hAnsi="宋体" w:eastAsia="宋体"/>
          <w:sz w:val="24"/>
          <w:szCs w:val="24"/>
        </w:rPr>
      </w:pPr>
      <w:r>
        <w:rPr>
          <w:rFonts w:hint="eastAsia" w:ascii="宋体" w:hAnsi="宋体" w:eastAsia="宋体"/>
          <w:sz w:val="24"/>
          <w:szCs w:val="24"/>
        </w:rPr>
        <w:t>注：1、应对技术方案中的所有条款进行逐一应答，还需在“比选文件对应页码”栏内写明技术支持文件的页码。</w:t>
      </w:r>
    </w:p>
    <w:p>
      <w:pPr>
        <w:tabs>
          <w:tab w:val="left" w:pos="6300"/>
        </w:tabs>
        <w:spacing w:line="500" w:lineRule="exact"/>
        <w:rPr>
          <w:rFonts w:ascii="宋体" w:hAnsi="宋体" w:eastAsia="宋体"/>
          <w:sz w:val="24"/>
          <w:szCs w:val="24"/>
        </w:rPr>
      </w:pPr>
      <w:r>
        <w:rPr>
          <w:rFonts w:hint="eastAsia" w:ascii="宋体" w:hAnsi="宋体" w:eastAsia="宋体"/>
          <w:sz w:val="24"/>
          <w:szCs w:val="24"/>
        </w:rPr>
        <w:t xml:space="preserve">    2、若无差异，请在“响应或差异”处填写响应。</w:t>
      </w:r>
    </w:p>
    <w:p>
      <w:pPr>
        <w:pStyle w:val="16"/>
        <w:spacing w:line="540" w:lineRule="exact"/>
        <w:ind w:firstLine="480"/>
        <w:jc w:val="both"/>
        <w:rPr>
          <w:sz w:val="30"/>
          <w:szCs w:val="30"/>
        </w:rPr>
      </w:pPr>
      <w:r>
        <w:rPr>
          <w:rFonts w:hint="eastAsia" w:ascii="宋体" w:hAnsi="宋体" w:eastAsia="宋体"/>
          <w:sz w:val="24"/>
          <w:szCs w:val="24"/>
        </w:rPr>
        <w:t>3、若有差异，请在“响应或差异”处填写差异，技术参数优于比选文件要求的在“差异原因”处填写正偏离；相应技术参数低于比选文件要求的在“差异原因”处填写负偏离。</w:t>
      </w:r>
    </w:p>
    <w:p>
      <w:pPr>
        <w:pStyle w:val="2"/>
        <w:rPr>
          <w:rFonts w:hint="eastAsia" w:ascii="宋体" w:hAnsi="宋体"/>
          <w:color w:val="auto"/>
          <w:sz w:val="22"/>
          <w:szCs w:val="22"/>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tbl>
      <w:tblPr>
        <w:tblStyle w:val="11"/>
        <w:tblpPr w:leftFromText="180" w:rightFromText="180" w:vertAnchor="text" w:horzAnchor="page" w:tblpX="1298" w:tblpY="629"/>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vAlign w:val="center"/>
          </w:tcPr>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供应商全称</w:t>
            </w:r>
          </w:p>
        </w:tc>
        <w:tc>
          <w:tcPr>
            <w:tcW w:w="6762"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vAlign w:val="center"/>
          </w:tcPr>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供应商投报总价</w:t>
            </w:r>
          </w:p>
          <w:p>
            <w:pPr>
              <w:jc w:val="center"/>
              <w:rPr>
                <w:rFonts w:ascii="宋体" w:hAnsi="宋体" w:eastAsia="宋体" w:cs="宋体"/>
                <w:sz w:val="24"/>
                <w:szCs w:val="24"/>
              </w:rPr>
            </w:pPr>
            <w:r>
              <w:rPr>
                <w:rFonts w:hint="eastAsia" w:ascii="宋体" w:hAnsi="宋体" w:eastAsia="宋体" w:cs="宋体"/>
                <w:sz w:val="24"/>
                <w:szCs w:val="24"/>
              </w:rPr>
              <w:t xml:space="preserve">（人民币）  </w:t>
            </w:r>
          </w:p>
        </w:tc>
        <w:tc>
          <w:tcPr>
            <w:tcW w:w="6762" w:type="dxa"/>
            <w:tcBorders>
              <w:bottom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 xml:space="preserve">  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tcPr>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 xml:space="preserve">       备注：</w:t>
            </w:r>
          </w:p>
        </w:tc>
      </w:tr>
    </w:tbl>
    <w:p>
      <w:pPr>
        <w:pStyle w:val="8"/>
        <w:numPr>
          <w:ilvl w:val="0"/>
          <w:numId w:val="0"/>
        </w:numPr>
        <w:pBdr>
          <w:bottom w:val="none" w:color="auto" w:sz="0" w:space="0"/>
        </w:pBdr>
        <w:tabs>
          <w:tab w:val="clear" w:pos="4153"/>
          <w:tab w:val="clear" w:pos="8306"/>
        </w:tabs>
        <w:snapToGrid/>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2.1报价表</w:t>
      </w:r>
    </w:p>
    <w:p>
      <w:pPr>
        <w:pStyle w:val="8"/>
        <w:numPr>
          <w:ilvl w:val="0"/>
          <w:numId w:val="2"/>
        </w:numPr>
        <w:pBdr>
          <w:bottom w:val="none" w:color="auto" w:sz="0" w:space="0"/>
        </w:pBdr>
        <w:tabs>
          <w:tab w:val="clear" w:pos="312"/>
          <w:tab w:val="clear" w:pos="4153"/>
          <w:tab w:val="clear" w:pos="8306"/>
        </w:tabs>
        <w:snapToGrid/>
        <w:ind w:firstLine="4800" w:firstLineChars="2000"/>
        <w:jc w:val="both"/>
        <w:rPr>
          <w:rFonts w:hint="eastAsia" w:ascii="方正黑体简体" w:hAnsi="方正黑体简体" w:eastAsia="方正黑体简体" w:cs="方正黑体简体"/>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default" w:ascii="宋体" w:hAnsi="宋体" w:eastAsia="宋体" w:cs="宋体"/>
          <w:sz w:val="24"/>
          <w:szCs w:val="24"/>
          <w:lang w:val="en-US" w:eastAsia="zh-CN"/>
        </w:rPr>
      </w:pPr>
      <w:r>
        <w:rPr>
          <w:rFonts w:hint="eastAsia"/>
          <w:b/>
          <w:bCs/>
          <w:color w:val="auto"/>
          <w:sz w:val="22"/>
          <w:szCs w:val="22"/>
          <w:lang w:eastAsia="zh-CN"/>
        </w:rPr>
        <w:t>注：</w:t>
      </w:r>
      <w:r>
        <w:rPr>
          <w:rFonts w:hint="eastAsia" w:ascii="宋体" w:hAnsi="宋体" w:cs="宋体"/>
          <w:sz w:val="24"/>
          <w:szCs w:val="24"/>
          <w:lang w:val="en-US" w:eastAsia="zh-CN"/>
        </w:rPr>
        <w:t xml:space="preserve"> 1</w:t>
      </w:r>
      <w:r>
        <w:rPr>
          <w:rFonts w:hint="eastAsia" w:ascii="??" w:hAnsi="??" w:eastAsia="宋体" w:cs="??"/>
          <w:b w:val="0"/>
          <w:bCs w:val="0"/>
          <w:color w:val="auto"/>
          <w:kern w:val="2"/>
          <w:sz w:val="22"/>
          <w:szCs w:val="22"/>
          <w:lang w:val="en-US" w:eastAsia="zh-CN" w:bidi="ar-SA"/>
        </w:rPr>
        <w:t>.实行一次性报价。</w:t>
      </w:r>
    </w:p>
    <w:p>
      <w:pPr>
        <w:spacing w:line="480" w:lineRule="auto"/>
        <w:rPr>
          <w:rFonts w:ascii="宋体" w:hAnsi="宋体" w:cs="宋体"/>
          <w:sz w:val="24"/>
          <w:szCs w:val="24"/>
        </w:rPr>
      </w:pPr>
    </w:p>
    <w:p>
      <w:pPr>
        <w:spacing w:line="480" w:lineRule="auto"/>
        <w:rPr>
          <w:rFonts w:ascii="宋体" w:hAnsi="宋体" w:cs="宋体"/>
          <w:sz w:val="24"/>
          <w:szCs w:val="24"/>
        </w:rPr>
      </w:pPr>
      <w:r>
        <w:rPr>
          <w:rFonts w:hint="eastAsia" w:ascii="宋体" w:hAnsi="宋体" w:cs="宋体"/>
          <w:sz w:val="24"/>
          <w:szCs w:val="24"/>
        </w:rPr>
        <w:t>比选申请人：</w:t>
      </w:r>
      <w:r>
        <w:rPr>
          <w:rFonts w:hint="eastAsia" w:ascii="宋体" w:hAnsi="宋体" w:cs="宋体"/>
          <w:sz w:val="24"/>
          <w:szCs w:val="24"/>
          <w:u w:val="single"/>
        </w:rPr>
        <w:t xml:space="preserve">              </w:t>
      </w:r>
      <w:r>
        <w:rPr>
          <w:rFonts w:hint="eastAsia" w:ascii="宋体" w:hAnsi="宋体" w:cs="宋体"/>
          <w:sz w:val="24"/>
          <w:szCs w:val="24"/>
          <w:u w:val="none"/>
        </w:rPr>
        <w:t>（加盖公章）</w:t>
      </w:r>
    </w:p>
    <w:p>
      <w:pPr>
        <w:spacing w:line="500" w:lineRule="exact"/>
        <w:rPr>
          <w:rFonts w:ascii="宋体" w:hAnsi="宋体" w:cs="宋体"/>
          <w:sz w:val="24"/>
          <w:szCs w:val="24"/>
        </w:rPr>
      </w:pPr>
      <w:r>
        <w:rPr>
          <w:rFonts w:hint="eastAsia" w:ascii="宋体" w:hAnsi="宋体" w:cs="宋体"/>
          <w:sz w:val="24"/>
          <w:szCs w:val="24"/>
        </w:rPr>
        <w:t>法定代表人或授权代表</w:t>
      </w:r>
      <w:r>
        <w:rPr>
          <w:rFonts w:hint="eastAsia" w:ascii="宋体" w:hAnsi="宋体" w:cs="宋体"/>
          <w:bCs/>
          <w:sz w:val="24"/>
          <w:szCs w:val="24"/>
        </w:rPr>
        <w:t>：</w:t>
      </w:r>
      <w:r>
        <w:rPr>
          <w:rFonts w:hint="eastAsia" w:ascii="宋体" w:hAnsi="宋体" w:cs="宋体"/>
          <w:sz w:val="24"/>
          <w:szCs w:val="24"/>
          <w:u w:val="single"/>
        </w:rPr>
        <w:t xml:space="preserve">               </w:t>
      </w:r>
    </w:p>
    <w:p>
      <w:pPr>
        <w:spacing w:line="480" w:lineRule="auto"/>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2"/>
        <w:rPr>
          <w:rFonts w:hint="eastAsia" w:ascii="宋体" w:hAnsi="宋体"/>
          <w:color w:val="auto"/>
          <w:sz w:val="22"/>
          <w:szCs w:val="22"/>
        </w:rPr>
      </w:pPr>
    </w:p>
    <w:p>
      <w:pPr>
        <w:rPr>
          <w:rFonts w:hint="eastAsia" w:ascii="宋体" w:hAnsi="宋体"/>
          <w:color w:val="auto"/>
          <w:sz w:val="22"/>
          <w:szCs w:val="22"/>
        </w:rPr>
      </w:pPr>
    </w:p>
    <w:p>
      <w:pPr>
        <w:pStyle w:val="2"/>
        <w:rPr>
          <w:rFonts w:hint="eastAsia" w:ascii="宋体" w:hAnsi="宋体"/>
          <w:color w:val="auto"/>
          <w:sz w:val="22"/>
          <w:szCs w:val="22"/>
        </w:rPr>
      </w:pPr>
    </w:p>
    <w:p>
      <w:pPr>
        <w:rPr>
          <w:rFonts w:hint="eastAsia" w:ascii="宋体" w:hAnsi="宋体"/>
          <w:color w:val="auto"/>
          <w:sz w:val="22"/>
          <w:szCs w:val="22"/>
        </w:rPr>
      </w:pPr>
    </w:p>
    <w:p>
      <w:pPr>
        <w:pStyle w:val="2"/>
        <w:rPr>
          <w:rFonts w:hint="eastAsia" w:ascii="宋体" w:hAnsi="宋体"/>
          <w:color w:val="auto"/>
          <w:sz w:val="22"/>
          <w:szCs w:val="22"/>
        </w:rPr>
      </w:pPr>
    </w:p>
    <w:p>
      <w:pPr>
        <w:rPr>
          <w:rFonts w:hint="eastAsia" w:ascii="宋体" w:hAnsi="宋体"/>
          <w:color w:val="auto"/>
          <w:sz w:val="22"/>
          <w:szCs w:val="22"/>
        </w:rPr>
      </w:pPr>
    </w:p>
    <w:p>
      <w:pPr>
        <w:pStyle w:val="2"/>
        <w:rPr>
          <w:rFonts w:hint="eastAsia" w:ascii="宋体" w:hAnsi="宋体"/>
          <w:color w:val="auto"/>
          <w:sz w:val="22"/>
          <w:szCs w:val="22"/>
        </w:rPr>
      </w:pPr>
    </w:p>
    <w:p>
      <w:pPr>
        <w:rPr>
          <w:rFonts w:hint="eastAsia" w:ascii="宋体" w:hAnsi="宋体"/>
          <w:color w:val="auto"/>
          <w:sz w:val="22"/>
          <w:szCs w:val="22"/>
        </w:rPr>
      </w:pPr>
    </w:p>
    <w:p>
      <w:pPr>
        <w:pStyle w:val="2"/>
        <w:rPr>
          <w:rFonts w:hint="eastAsia" w:ascii="宋体" w:hAnsi="宋体"/>
          <w:color w:val="auto"/>
          <w:sz w:val="22"/>
          <w:szCs w:val="22"/>
        </w:rPr>
      </w:pPr>
    </w:p>
    <w:p>
      <w:pPr>
        <w:rPr>
          <w:rFonts w:hint="default" w:ascii="宋体" w:hAnsi="宋体" w:eastAsiaTheme="minorEastAsia"/>
          <w:color w:val="auto"/>
          <w:sz w:val="22"/>
          <w:szCs w:val="22"/>
          <w:lang w:val="en-US" w:eastAsia="zh-CN"/>
        </w:rPr>
      </w:pPr>
    </w:p>
    <w:p>
      <w:pPr>
        <w:pStyle w:val="2"/>
        <w:rPr>
          <w:rFonts w:hint="default"/>
          <w:lang w:val="en-US" w:eastAsia="zh-CN"/>
        </w:rPr>
      </w:pPr>
    </w:p>
    <w:p>
      <w:pPr>
        <w:pStyle w:val="2"/>
        <w:rPr>
          <w:rFonts w:hint="eastAsia" w:ascii="宋体" w:hAnsi="宋体"/>
          <w:color w:val="auto"/>
          <w:sz w:val="22"/>
          <w:szCs w:val="22"/>
        </w:rPr>
      </w:pPr>
    </w:p>
    <w:p>
      <w:pPr>
        <w:rPr>
          <w:rFonts w:hint="eastAsia"/>
        </w:rPr>
      </w:pPr>
    </w:p>
    <w:p>
      <w:pPr>
        <w:spacing w:line="540" w:lineRule="exact"/>
        <w:jc w:val="center"/>
        <w:rPr>
          <w:rFonts w:hint="eastAsia" w:ascii="方正黑体简体" w:hAnsi="方正黑体简体" w:eastAsia="方正黑体简体" w:cs="方正黑体简体"/>
          <w:spacing w:val="20"/>
          <w:sz w:val="28"/>
          <w:szCs w:val="28"/>
        </w:rPr>
      </w:pPr>
      <w:r>
        <w:rPr>
          <w:rFonts w:hint="eastAsia" w:ascii="方正黑体简体" w:hAnsi="方正黑体简体" w:eastAsia="方正黑体简体" w:cs="方正黑体简体"/>
          <w:spacing w:val="20"/>
          <w:sz w:val="28"/>
          <w:szCs w:val="28"/>
          <w:lang w:val="en-US" w:eastAsia="zh-CN"/>
        </w:rPr>
        <w:t>2.2</w:t>
      </w:r>
      <w:r>
        <w:rPr>
          <w:rFonts w:hint="eastAsia" w:ascii="方正黑体简体" w:hAnsi="方正黑体简体" w:eastAsia="方正黑体简体" w:cs="方正黑体简体"/>
          <w:spacing w:val="20"/>
          <w:sz w:val="28"/>
          <w:szCs w:val="28"/>
        </w:rPr>
        <w:t>分项报价明细表</w:t>
      </w:r>
    </w:p>
    <w:p>
      <w:pPr>
        <w:spacing w:line="540" w:lineRule="exact"/>
        <w:rPr>
          <w:rFonts w:ascii="宋体" w:hAnsi="宋体" w:eastAsia="宋体" w:cs="宋体"/>
          <w:sz w:val="24"/>
          <w:szCs w:val="24"/>
          <w:u w:val="single"/>
        </w:rPr>
      </w:pPr>
      <w:r>
        <w:rPr>
          <w:rFonts w:hint="eastAsia" w:ascii="宋体" w:hAnsi="宋体" w:eastAsia="宋体" w:cs="宋体"/>
          <w:spacing w:val="20"/>
          <w:sz w:val="30"/>
          <w:szCs w:val="30"/>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spacing w:line="540" w:lineRule="exact"/>
        <w:rPr>
          <w:rFonts w:ascii="宋体" w:hAnsi="宋体" w:eastAsia="宋体" w:cs="宋体"/>
          <w:sz w:val="24"/>
          <w:szCs w:val="24"/>
          <w:u w:val="single"/>
        </w:rPr>
      </w:pPr>
      <w:r>
        <w:rPr>
          <w:rFonts w:hint="eastAsia" w:ascii="宋体" w:hAnsi="宋体" w:eastAsia="宋体" w:cs="宋体"/>
          <w:sz w:val="24"/>
          <w:szCs w:val="24"/>
        </w:rPr>
        <w:t xml:space="preserve">       采购项目编号：</w:t>
      </w:r>
      <w:r>
        <w:rPr>
          <w:rFonts w:hint="eastAsia" w:ascii="宋体" w:hAnsi="宋体" w:eastAsia="宋体" w:cs="宋体"/>
          <w:sz w:val="24"/>
          <w:szCs w:val="24"/>
          <w:u w:val="single"/>
        </w:rPr>
        <w:t xml:space="preserve">                            </w:t>
      </w:r>
    </w:p>
    <w:tbl>
      <w:tblPr>
        <w:tblStyle w:val="11"/>
        <w:tblpPr w:leftFromText="180" w:rightFromText="180" w:vertAnchor="text" w:horzAnchor="page" w:tblpX="1702" w:tblpY="346"/>
        <w:tblOverlap w:val="never"/>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791"/>
        <w:gridCol w:w="972"/>
        <w:gridCol w:w="1264"/>
        <w:gridCol w:w="805"/>
        <w:gridCol w:w="1348"/>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Align w:val="center"/>
          </w:tcPr>
          <w:p>
            <w:pPr>
              <w:jc w:val="center"/>
              <w:rPr>
                <w:rFonts w:ascii="宋体" w:hAnsi="宋体" w:eastAsia="宋体" w:cs="宋体"/>
                <w:sz w:val="24"/>
                <w:szCs w:val="24"/>
              </w:rPr>
            </w:pPr>
            <w:r>
              <w:rPr>
                <w:rFonts w:hint="eastAsia" w:ascii="宋体" w:hAnsi="宋体" w:eastAsia="宋体" w:cs="宋体"/>
                <w:sz w:val="24"/>
                <w:szCs w:val="24"/>
              </w:rPr>
              <w:t>产品名称</w:t>
            </w:r>
          </w:p>
        </w:tc>
        <w:tc>
          <w:tcPr>
            <w:tcW w:w="1791" w:type="dxa"/>
            <w:vAlign w:val="center"/>
          </w:tcPr>
          <w:p>
            <w:pPr>
              <w:jc w:val="center"/>
              <w:rPr>
                <w:rFonts w:ascii="宋体" w:hAnsi="宋体" w:eastAsia="宋体" w:cs="宋体"/>
                <w:sz w:val="24"/>
                <w:szCs w:val="24"/>
              </w:rPr>
            </w:pPr>
            <w:r>
              <w:rPr>
                <w:rFonts w:hint="eastAsia" w:ascii="宋体" w:hAnsi="宋体" w:eastAsia="宋体" w:cs="宋体"/>
                <w:sz w:val="24"/>
                <w:szCs w:val="24"/>
              </w:rPr>
              <w:t>品牌及产地</w:t>
            </w:r>
          </w:p>
        </w:tc>
        <w:tc>
          <w:tcPr>
            <w:tcW w:w="972" w:type="dxa"/>
            <w:vAlign w:val="center"/>
          </w:tcPr>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制造商名称</w:t>
            </w:r>
          </w:p>
        </w:tc>
        <w:tc>
          <w:tcPr>
            <w:tcW w:w="1264" w:type="dxa"/>
            <w:vAlign w:val="center"/>
          </w:tcPr>
          <w:p>
            <w:pPr>
              <w:jc w:val="center"/>
              <w:rPr>
                <w:rFonts w:ascii="宋体" w:hAnsi="宋体" w:eastAsia="宋体" w:cs="宋体"/>
                <w:sz w:val="24"/>
                <w:szCs w:val="24"/>
              </w:rPr>
            </w:pPr>
            <w:r>
              <w:rPr>
                <w:rFonts w:hint="eastAsia" w:ascii="宋体" w:hAnsi="宋体" w:eastAsia="宋体" w:cs="宋体"/>
                <w:sz w:val="24"/>
                <w:szCs w:val="24"/>
              </w:rPr>
              <w:t>规格型号</w:t>
            </w:r>
          </w:p>
        </w:tc>
        <w:tc>
          <w:tcPr>
            <w:tcW w:w="805" w:type="dxa"/>
            <w:vAlign w:val="center"/>
          </w:tcPr>
          <w:p>
            <w:pPr>
              <w:jc w:val="center"/>
              <w:rPr>
                <w:rFonts w:ascii="宋体" w:hAnsi="宋体" w:eastAsia="宋体" w:cs="宋体"/>
                <w:sz w:val="24"/>
                <w:szCs w:val="24"/>
              </w:rPr>
            </w:pPr>
            <w:r>
              <w:rPr>
                <w:rFonts w:hint="eastAsia" w:ascii="宋体" w:hAnsi="宋体" w:eastAsia="宋体" w:cs="宋体"/>
                <w:sz w:val="24"/>
                <w:szCs w:val="24"/>
              </w:rPr>
              <w:t>数量</w:t>
            </w:r>
          </w:p>
        </w:tc>
        <w:tc>
          <w:tcPr>
            <w:tcW w:w="1348" w:type="dxa"/>
            <w:vAlign w:val="center"/>
          </w:tcPr>
          <w:p>
            <w:pPr>
              <w:rPr>
                <w:rFonts w:ascii="宋体" w:hAnsi="宋体" w:eastAsia="宋体" w:cs="宋体"/>
                <w:sz w:val="24"/>
                <w:szCs w:val="24"/>
              </w:rPr>
            </w:pPr>
            <w:r>
              <w:rPr>
                <w:rFonts w:hint="eastAsia" w:ascii="宋体" w:hAnsi="宋体" w:eastAsia="宋体" w:cs="宋体"/>
                <w:sz w:val="24"/>
                <w:szCs w:val="24"/>
              </w:rPr>
              <w:t xml:space="preserve"> 单价（元）</w:t>
            </w:r>
          </w:p>
        </w:tc>
        <w:tc>
          <w:tcPr>
            <w:tcW w:w="1245" w:type="dxa"/>
            <w:vAlign w:val="center"/>
          </w:tcPr>
          <w:p>
            <w:pPr>
              <w:rPr>
                <w:rFonts w:ascii="宋体" w:hAnsi="宋体" w:eastAsia="宋体" w:cs="宋体"/>
                <w:sz w:val="24"/>
                <w:szCs w:val="24"/>
              </w:rPr>
            </w:pPr>
            <w:r>
              <w:rPr>
                <w:rFonts w:hint="eastAsia" w:ascii="宋体" w:hAnsi="宋体" w:eastAsia="宋体" w:cs="宋体"/>
                <w:sz w:val="24"/>
                <w:szCs w:val="24"/>
              </w:rPr>
              <w:t xml:space="preserve"> 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10" w:type="dxa"/>
          </w:tcPr>
          <w:p>
            <w:pPr>
              <w:rPr>
                <w:rFonts w:ascii="宋体" w:hAnsi="宋体" w:eastAsia="宋体" w:cs="宋体"/>
                <w:sz w:val="24"/>
                <w:szCs w:val="24"/>
              </w:rPr>
            </w:pPr>
          </w:p>
        </w:tc>
        <w:tc>
          <w:tcPr>
            <w:tcW w:w="1791" w:type="dxa"/>
          </w:tcPr>
          <w:p>
            <w:pPr>
              <w:rPr>
                <w:rFonts w:ascii="宋体" w:hAnsi="宋体" w:eastAsia="宋体" w:cs="宋体"/>
                <w:sz w:val="24"/>
                <w:szCs w:val="24"/>
              </w:rPr>
            </w:pPr>
          </w:p>
        </w:tc>
        <w:tc>
          <w:tcPr>
            <w:tcW w:w="972" w:type="dxa"/>
          </w:tcPr>
          <w:p>
            <w:pPr>
              <w:rPr>
                <w:rFonts w:ascii="宋体" w:hAnsi="宋体" w:eastAsia="宋体" w:cs="宋体"/>
                <w:sz w:val="24"/>
                <w:szCs w:val="24"/>
              </w:rPr>
            </w:pPr>
          </w:p>
        </w:tc>
        <w:tc>
          <w:tcPr>
            <w:tcW w:w="1264" w:type="dxa"/>
          </w:tcPr>
          <w:p>
            <w:pPr>
              <w:rPr>
                <w:rFonts w:ascii="宋体" w:hAnsi="宋体" w:eastAsia="宋体" w:cs="宋体"/>
                <w:sz w:val="24"/>
                <w:szCs w:val="24"/>
              </w:rPr>
            </w:pPr>
          </w:p>
        </w:tc>
        <w:tc>
          <w:tcPr>
            <w:tcW w:w="805" w:type="dxa"/>
          </w:tcPr>
          <w:p>
            <w:pPr>
              <w:rPr>
                <w:rFonts w:ascii="宋体" w:hAnsi="宋体" w:eastAsia="宋体" w:cs="宋体"/>
                <w:sz w:val="24"/>
                <w:szCs w:val="24"/>
              </w:rPr>
            </w:pPr>
          </w:p>
        </w:tc>
        <w:tc>
          <w:tcPr>
            <w:tcW w:w="1348" w:type="dxa"/>
            <w:vAlign w:val="center"/>
          </w:tcPr>
          <w:p>
            <w:pPr>
              <w:rPr>
                <w:rFonts w:ascii="宋体" w:hAnsi="宋体" w:eastAsia="宋体" w:cs="宋体"/>
                <w:sz w:val="24"/>
                <w:szCs w:val="24"/>
              </w:rPr>
            </w:pPr>
          </w:p>
        </w:tc>
        <w:tc>
          <w:tcPr>
            <w:tcW w:w="124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10" w:type="dxa"/>
            <w:vAlign w:val="center"/>
          </w:tcPr>
          <w:p>
            <w:pPr>
              <w:jc w:val="center"/>
              <w:rPr>
                <w:rFonts w:ascii="宋体" w:hAnsi="宋体" w:eastAsia="宋体" w:cs="宋体"/>
                <w:sz w:val="24"/>
                <w:szCs w:val="24"/>
              </w:rPr>
            </w:pPr>
            <w:r>
              <w:rPr>
                <w:rFonts w:hint="eastAsia" w:ascii="宋体" w:hAnsi="宋体" w:eastAsia="宋体" w:cs="宋体"/>
                <w:sz w:val="24"/>
                <w:szCs w:val="24"/>
              </w:rPr>
              <w:t>合计</w:t>
            </w:r>
          </w:p>
          <w:p>
            <w:pPr>
              <w:jc w:val="center"/>
              <w:rPr>
                <w:rFonts w:ascii="宋体" w:hAnsi="宋体" w:eastAsia="宋体" w:cs="宋体"/>
                <w:sz w:val="24"/>
                <w:szCs w:val="24"/>
              </w:rPr>
            </w:pPr>
            <w:r>
              <w:rPr>
                <w:rFonts w:hint="eastAsia" w:ascii="宋体" w:hAnsi="宋体" w:eastAsia="宋体" w:cs="宋体"/>
                <w:sz w:val="24"/>
                <w:szCs w:val="24"/>
              </w:rPr>
              <w:t>（人民币）</w:t>
            </w:r>
          </w:p>
        </w:tc>
        <w:tc>
          <w:tcPr>
            <w:tcW w:w="7425" w:type="dxa"/>
            <w:gridSpan w:val="6"/>
            <w:vAlign w:val="center"/>
          </w:tcPr>
          <w:p>
            <w:pPr>
              <w:rPr>
                <w:rFonts w:ascii="宋体" w:hAnsi="宋体" w:eastAsia="宋体" w:cs="宋体"/>
                <w:sz w:val="24"/>
                <w:szCs w:val="24"/>
              </w:rPr>
            </w:pPr>
            <w:r>
              <w:rPr>
                <w:rFonts w:hint="eastAsia" w:ascii="宋体" w:hAnsi="宋体" w:eastAsia="宋体" w:cs="宋体"/>
                <w:sz w:val="24"/>
                <w:szCs w:val="24"/>
              </w:rPr>
              <w:t xml:space="preserve">  大写：                          小写：</w:t>
            </w:r>
          </w:p>
        </w:tc>
      </w:tr>
    </w:tbl>
    <w:p>
      <w:pPr>
        <w:spacing w:line="540" w:lineRule="exact"/>
        <w:rPr>
          <w:rFonts w:ascii="宋体" w:hAnsi="宋体" w:eastAsia="宋体" w:cs="宋体"/>
          <w:sz w:val="24"/>
          <w:szCs w:val="24"/>
        </w:rPr>
      </w:pPr>
      <w:r>
        <w:rPr>
          <w:rFonts w:hint="eastAsia" w:ascii="宋体" w:hAnsi="宋体" w:eastAsia="宋体" w:cs="宋体"/>
          <w:sz w:val="24"/>
          <w:szCs w:val="24"/>
        </w:rPr>
        <w:t xml:space="preserve">      </w:t>
      </w:r>
    </w:p>
    <w:p>
      <w:pPr>
        <w:spacing w:line="540" w:lineRule="exact"/>
        <w:rPr>
          <w:rFonts w:ascii="宋体" w:hAnsi="宋体" w:eastAsia="宋体" w:cs="宋体"/>
          <w:sz w:val="24"/>
          <w:szCs w:val="24"/>
        </w:rPr>
      </w:pPr>
      <w:r>
        <w:rPr>
          <w:rFonts w:hint="eastAsia" w:ascii="宋体" w:hAnsi="宋体" w:eastAsia="宋体" w:cs="宋体"/>
          <w:sz w:val="24"/>
          <w:szCs w:val="24"/>
        </w:rPr>
        <w:t xml:space="preserve">         供应商：                           供应商法人授权代表：（公章）                                                </w:t>
      </w:r>
    </w:p>
    <w:p>
      <w:pPr>
        <w:spacing w:line="540" w:lineRule="exact"/>
        <w:rPr>
          <w:rFonts w:ascii="宋体" w:hAnsi="宋体" w:eastAsia="宋体" w:cs="宋体"/>
          <w:sz w:val="24"/>
          <w:szCs w:val="24"/>
        </w:rPr>
        <w:sectPr>
          <w:headerReference r:id="rId5" w:type="default"/>
          <w:footerReference r:id="rId6" w:type="default"/>
          <w:type w:val="continuous"/>
          <w:pgSz w:w="11907" w:h="16840"/>
          <w:pgMar w:top="1440" w:right="1080" w:bottom="1440" w:left="1080" w:header="964" w:footer="992" w:gutter="0"/>
          <w:pgNumType w:fmt="numberInDash"/>
          <w:cols w:space="720" w:num="1"/>
          <w:docGrid w:type="linesAndChars" w:linePitch="381" w:charSpace="0"/>
        </w:sectPr>
      </w:pPr>
      <w:r>
        <w:rPr>
          <w:rFonts w:hint="eastAsia" w:ascii="宋体" w:hAnsi="宋体" w:eastAsia="宋体" w:cs="宋体"/>
          <w:sz w:val="24"/>
          <w:szCs w:val="24"/>
        </w:rPr>
        <w:t xml:space="preserve">        （签名）                                         年    月     日</w:t>
      </w:r>
    </w:p>
    <w:p>
      <w:pPr>
        <w:pStyle w:val="4"/>
        <w:jc w:val="center"/>
        <w:rPr>
          <w:rFonts w:ascii="华文中宋" w:hAnsi="华文中宋" w:eastAsia="华文中宋" w:cs="宋体"/>
          <w:bCs w:val="0"/>
          <w:color w:val="auto"/>
        </w:rPr>
      </w:pPr>
      <w:r>
        <w:rPr>
          <w:rFonts w:ascii="华文中宋" w:hAnsi="华文中宋" w:eastAsia="华文中宋" w:cs="宋体"/>
          <w:bCs w:val="0"/>
          <w:color w:val="auto"/>
        </w:rPr>
        <w:t>3、承诺函</w:t>
      </w:r>
    </w:p>
    <w:p>
      <w:pPr>
        <w:spacing w:before="80" w:after="80" w:line="360" w:lineRule="auto"/>
        <w:rPr>
          <w:rFonts w:ascii="Times New Roman" w:hAnsi="Times New Roman" w:eastAsia="Times New Roman" w:cs="Times New Roman"/>
          <w:color w:val="auto"/>
          <w:sz w:val="24"/>
          <w:szCs w:val="24"/>
        </w:rPr>
      </w:pPr>
      <w:r>
        <w:rPr>
          <w:rFonts w:ascii="宋体" w:hAnsi="宋体" w:eastAsia="宋体" w:cs="宋体"/>
          <w:color w:val="auto"/>
          <w:sz w:val="24"/>
          <w:szCs w:val="24"/>
        </w:rPr>
        <w:t>致</w:t>
      </w:r>
      <w:r>
        <w:rPr>
          <w:rFonts w:hint="eastAsia" w:ascii="宋体" w:hAnsi="宋体" w:eastAsia="宋体" w:cs="宋体"/>
          <w:color w:val="auto"/>
          <w:sz w:val="24"/>
          <w:szCs w:val="24"/>
          <w:u w:val="single"/>
          <w:lang w:eastAsia="zh-CN"/>
        </w:rPr>
        <w:t>成都市成华区中医医院</w:t>
      </w:r>
      <w:r>
        <w:rPr>
          <w:rFonts w:ascii="宋体" w:hAnsi="宋体" w:eastAsia="宋体" w:cs="宋体"/>
          <w:color w:val="auto"/>
          <w:sz w:val="24"/>
          <w:szCs w:val="24"/>
        </w:rPr>
        <w:t>：</w:t>
      </w:r>
    </w:p>
    <w:p>
      <w:pPr>
        <w:spacing w:before="80" w:after="80" w:line="360" w:lineRule="auto"/>
        <w:ind w:firstLine="480" w:firstLineChars="200"/>
        <w:rPr>
          <w:rFonts w:ascii="Times New Roman" w:hAnsi="Times New Roman" w:eastAsia="Times New Roman" w:cs="Times New Roman"/>
          <w:color w:val="auto"/>
          <w:sz w:val="24"/>
          <w:szCs w:val="24"/>
        </w:rPr>
      </w:pPr>
      <w:r>
        <w:rPr>
          <w:rFonts w:ascii="宋体" w:hAnsi="宋体" w:eastAsia="宋体" w:cs="宋体"/>
          <w:color w:val="auto"/>
          <w:sz w:val="24"/>
          <w:szCs w:val="24"/>
        </w:rPr>
        <w:t>本公司（公司名称）参加（项目名称）（比选编号）的比选活动，特别针对以下条款，郑重承诺：</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1、在中华人民共和国境内依法注册的法人或者其他组织；</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5、参加本次比选活动前三年内，在经营活动中没有重大违法记录；</w:t>
      </w: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6、比选申请人还符合法律、行政法规规定的其他强制性条件；</w:t>
      </w:r>
    </w:p>
    <w:p>
      <w:pPr>
        <w:spacing w:before="80" w:after="80" w:line="360" w:lineRule="auto"/>
        <w:ind w:firstLine="480" w:firstLineChars="200"/>
        <w:rPr>
          <w:rFonts w:ascii="Times New Roman" w:hAnsi="Times New Roman" w:eastAsia="Times New Roman" w:cs="Times New Roman"/>
          <w:color w:val="auto"/>
          <w:sz w:val="24"/>
          <w:szCs w:val="24"/>
        </w:rPr>
      </w:pPr>
      <w:r>
        <w:rPr>
          <w:rFonts w:hint="eastAsia" w:ascii="宋体" w:hAnsi="宋体" w:eastAsia="宋体" w:cs="宋体"/>
          <w:color w:val="auto"/>
          <w:sz w:val="24"/>
          <w:szCs w:val="24"/>
        </w:rPr>
        <w:t>7、我方完全同意比选文件第一章比选申请人须知中关于“比选报价”、“比选响应有效期”、“合同签订”的实质性要求，并承诺严格按照比选文件要求履行。</w:t>
      </w:r>
    </w:p>
    <w:p>
      <w:pPr>
        <w:spacing w:before="80" w:after="80" w:line="360" w:lineRule="auto"/>
        <w:ind w:firstLine="480" w:firstLineChars="200"/>
        <w:rPr>
          <w:rFonts w:ascii="宋体" w:hAnsi="宋体" w:eastAsia="宋体" w:cs="宋体"/>
          <w:color w:val="auto"/>
          <w:sz w:val="24"/>
          <w:szCs w:val="24"/>
        </w:rPr>
      </w:pPr>
    </w:p>
    <w:p>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本单位对上述承诺的内容事项真实性负责。如经查实上述承诺的内容事项存在虚假，我单位愿意接受以提供虚假材料谋取中选追究法律责任。</w:t>
      </w:r>
    </w:p>
    <w:p>
      <w:pPr>
        <w:spacing w:line="360" w:lineRule="auto"/>
        <w:ind w:firstLine="848"/>
        <w:rPr>
          <w:rFonts w:ascii="Times New Roman" w:hAnsi="Times New Roman" w:eastAsia="Times New Roman" w:cs="Times New Roman"/>
          <w:color w:val="auto"/>
          <w:sz w:val="24"/>
          <w:szCs w:val="24"/>
        </w:rPr>
      </w:pP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如违反以上承诺，本公司愿承担一切法律责任。</w:t>
      </w:r>
    </w:p>
    <w:p>
      <w:pPr>
        <w:spacing w:line="360" w:lineRule="auto"/>
        <w:ind w:firstLine="280"/>
        <w:rPr>
          <w:rFonts w:ascii="Times New Roman" w:hAnsi="Times New Roman" w:eastAsia="Times New Roman" w:cs="Times New Roman"/>
          <w:color w:val="auto"/>
          <w:sz w:val="24"/>
          <w:szCs w:val="24"/>
        </w:rPr>
      </w:pP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比选申请人名称：</w:t>
      </w:r>
      <w:r>
        <w:rPr>
          <w:rFonts w:ascii="宋体" w:hAnsi="宋体" w:eastAsia="宋体" w:cs="宋体"/>
          <w:color w:val="auto"/>
          <w:sz w:val="24"/>
          <w:szCs w:val="24"/>
          <w:u w:val="single"/>
        </w:rPr>
        <w:t>（盖章）</w:t>
      </w: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法定代表人或授权代表（签字）：</w:t>
      </w:r>
    </w:p>
    <w:p>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比选日期：</w:t>
      </w:r>
      <w:r>
        <w:rPr>
          <w:rFonts w:hint="eastAsia" w:ascii="宋体" w:hAnsi="宋体" w:eastAsia="宋体" w:cs="宋体"/>
          <w:color w:val="auto"/>
          <w:sz w:val="24"/>
          <w:szCs w:val="24"/>
        </w:rPr>
        <w:t>X</w:t>
      </w:r>
      <w:r>
        <w:rPr>
          <w:rFonts w:ascii="宋体" w:hAnsi="宋体" w:eastAsia="宋体" w:cs="宋体"/>
          <w:color w:val="auto"/>
          <w:sz w:val="24"/>
          <w:szCs w:val="24"/>
        </w:rPr>
        <w:t>年</w:t>
      </w:r>
      <w:r>
        <w:rPr>
          <w:rFonts w:hint="eastAsia" w:ascii="宋体" w:hAnsi="宋体" w:eastAsia="宋体" w:cs="宋体"/>
          <w:color w:val="auto"/>
          <w:sz w:val="24"/>
          <w:szCs w:val="24"/>
        </w:rPr>
        <w:t>X</w:t>
      </w:r>
      <w:r>
        <w:rPr>
          <w:rFonts w:ascii="宋体" w:hAnsi="宋体" w:eastAsia="宋体" w:cs="宋体"/>
          <w:color w:val="auto"/>
          <w:sz w:val="24"/>
          <w:szCs w:val="24"/>
        </w:rPr>
        <w:t>月</w:t>
      </w:r>
      <w:r>
        <w:rPr>
          <w:rFonts w:hint="eastAsia" w:ascii="宋体" w:hAnsi="宋体" w:eastAsia="宋体" w:cs="宋体"/>
          <w:color w:val="auto"/>
          <w:sz w:val="24"/>
          <w:szCs w:val="24"/>
        </w:rPr>
        <w:t>X</w:t>
      </w:r>
      <w:r>
        <w:rPr>
          <w:rFonts w:ascii="宋体" w:hAnsi="宋体" w:eastAsia="宋体" w:cs="宋体"/>
          <w:color w:val="auto"/>
          <w:sz w:val="24"/>
          <w:szCs w:val="24"/>
        </w:rPr>
        <w:t>日</w:t>
      </w:r>
    </w:p>
    <w:p>
      <w:pPr>
        <w:spacing w:line="360" w:lineRule="auto"/>
        <w:jc w:val="left"/>
        <w:rPr>
          <w:rFonts w:ascii="Times New Roman" w:hAnsi="Times New Roman" w:eastAsia="Times New Roman" w:cs="Times New Roman"/>
          <w:color w:val="auto"/>
          <w:sz w:val="24"/>
          <w:szCs w:val="24"/>
        </w:rPr>
      </w:pPr>
    </w:p>
    <w:p>
      <w:pPr>
        <w:spacing w:line="360" w:lineRule="auto"/>
        <w:ind w:firstLine="559" w:firstLineChars="233"/>
        <w:rPr>
          <w:rFonts w:ascii="Times New Roman" w:hAnsi="Times New Roman" w:eastAsia="Times New Roman" w:cs="Times New Roman"/>
          <w:color w:val="auto"/>
          <w:sz w:val="24"/>
          <w:szCs w:val="24"/>
        </w:rPr>
      </w:pPr>
      <w:r>
        <w:rPr>
          <w:rFonts w:ascii="宋体" w:hAnsi="宋体" w:eastAsia="宋体" w:cs="宋体"/>
          <w:color w:val="auto"/>
          <w:sz w:val="24"/>
          <w:szCs w:val="24"/>
        </w:rPr>
        <w:t>注：</w:t>
      </w:r>
      <w:r>
        <w:rPr>
          <w:rFonts w:ascii="Times New Roman" w:hAnsi="Times New Roman" w:eastAsia="Times New Roman" w:cs="Times New Roman"/>
          <w:color w:val="auto"/>
          <w:sz w:val="24"/>
          <w:szCs w:val="24"/>
        </w:rPr>
        <w:t>1.</w:t>
      </w:r>
      <w:r>
        <w:rPr>
          <w:rFonts w:ascii="宋体" w:hAnsi="宋体" w:eastAsia="宋体" w:cs="宋体"/>
          <w:color w:val="auto"/>
          <w:sz w:val="24"/>
          <w:szCs w:val="24"/>
        </w:rPr>
        <w:t>可自行提供具有有效签字和盖章的格式，但承诺函的内容至少应该包含本格式中涉及的承诺内容。</w:t>
      </w:r>
    </w:p>
    <w:p>
      <w:pPr>
        <w:spacing w:line="360" w:lineRule="auto"/>
        <w:ind w:firstLine="280"/>
        <w:rPr>
          <w:rFonts w:ascii="Cambria" w:hAnsi="Cambria" w:eastAsia="Cambria" w:cs="Cambria"/>
          <w:b/>
          <w:color w:val="auto"/>
          <w:sz w:val="32"/>
        </w:rPr>
      </w:pPr>
      <w:r>
        <w:rPr>
          <w:rFonts w:ascii="Cambria" w:hAnsi="Cambria" w:eastAsia="Cambria" w:cs="Cambria"/>
          <w:b/>
          <w:color w:val="auto"/>
          <w:sz w:val="32"/>
        </w:rPr>
        <w:t xml:space="preserve"> </w:t>
      </w:r>
    </w:p>
    <w:p>
      <w:pPr>
        <w:pStyle w:val="4"/>
        <w:rPr>
          <w:rFonts w:ascii="华文中宋" w:hAnsi="华文中宋" w:eastAsia="华文中宋" w:cs="宋体"/>
          <w:bCs w:val="0"/>
          <w:color w:val="auto"/>
        </w:rPr>
      </w:pPr>
      <w:r>
        <w:rPr>
          <w:rFonts w:ascii="华文中宋" w:hAnsi="华文中宋" w:eastAsia="华文中宋" w:cs="宋体"/>
          <w:bCs w:val="0"/>
          <w:color w:val="auto"/>
        </w:rPr>
        <w:t>4、营业执照或</w:t>
      </w:r>
      <w:r>
        <w:rPr>
          <w:rFonts w:hint="eastAsia" w:ascii="华文中宋" w:hAnsi="华文中宋" w:eastAsia="华文中宋" w:cs="宋体"/>
          <w:bCs w:val="0"/>
          <w:color w:val="auto"/>
        </w:rPr>
        <w:t>其他组织</w:t>
      </w:r>
      <w:r>
        <w:rPr>
          <w:rFonts w:ascii="华文中宋" w:hAnsi="华文中宋" w:eastAsia="华文中宋" w:cs="宋体"/>
          <w:bCs w:val="0"/>
          <w:color w:val="auto"/>
        </w:rPr>
        <w:t>的证明材料</w:t>
      </w:r>
    </w:p>
    <w:p>
      <w:pPr>
        <w:keepNext/>
        <w:keepLines/>
        <w:spacing w:line="360" w:lineRule="auto"/>
        <w:jc w:val="center"/>
        <w:rPr>
          <w:rFonts w:ascii="Cambria" w:hAnsi="Cambria" w:eastAsia="Cambria" w:cs="Cambria"/>
          <w:b/>
          <w:color w:val="auto"/>
          <w:sz w:val="32"/>
        </w:rPr>
      </w:pPr>
      <w:r>
        <w:rPr>
          <w:rFonts w:ascii="Cambria" w:hAnsi="Cambria" w:eastAsia="Cambria" w:cs="Cambria"/>
          <w:b/>
          <w:color w:val="auto"/>
          <w:sz w:val="32"/>
        </w:rPr>
        <w:t xml:space="preserve"> </w:t>
      </w: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keepNext/>
        <w:keepLines/>
        <w:spacing w:line="360" w:lineRule="auto"/>
        <w:jc w:val="center"/>
        <w:rPr>
          <w:rFonts w:ascii="Cambria" w:hAnsi="Cambria" w:cs="Cambria"/>
          <w:b/>
          <w:color w:val="auto"/>
          <w:sz w:val="32"/>
        </w:rPr>
      </w:pPr>
    </w:p>
    <w:p>
      <w:pPr>
        <w:pStyle w:val="4"/>
        <w:rPr>
          <w:rFonts w:ascii="Cambria" w:hAnsi="Cambria" w:eastAsia="Cambria" w:cs="Cambria"/>
          <w:b w:val="0"/>
          <w:color w:val="auto"/>
          <w:sz w:val="36"/>
          <w:szCs w:val="24"/>
        </w:rPr>
      </w:pPr>
      <w:r>
        <w:rPr>
          <w:rFonts w:ascii="华文中宋" w:hAnsi="华文中宋" w:eastAsia="华文中宋" w:cs="宋体"/>
          <w:bCs w:val="0"/>
          <w:color w:val="auto"/>
        </w:rPr>
        <w:t>5、比选申请人认为可提供的其他证明材料</w:t>
      </w:r>
    </w:p>
    <w:p>
      <w:pPr>
        <w:keepNext/>
        <w:keepLines/>
        <w:spacing w:line="360" w:lineRule="auto"/>
        <w:jc w:val="center"/>
        <w:rPr>
          <w:rFonts w:cs="仿宋" w:asciiTheme="minorEastAsia" w:hAnsiTheme="minorEastAsia"/>
          <w:b/>
          <w:color w:val="auto"/>
          <w:sz w:val="32"/>
        </w:rPr>
      </w:pPr>
      <w:r>
        <w:rPr>
          <w:rFonts w:cs="仿宋" w:asciiTheme="minorEastAsia" w:hAnsiTheme="minorEastAsia"/>
          <w:b/>
          <w:color w:val="auto"/>
          <w:sz w:val="32"/>
        </w:rPr>
        <w:t>（</w:t>
      </w:r>
      <w:r>
        <w:rPr>
          <w:rFonts w:hint="eastAsia" w:cs="仿宋" w:asciiTheme="minorEastAsia" w:hAnsiTheme="minorEastAsia"/>
          <w:b/>
          <w:color w:val="auto"/>
          <w:sz w:val="32"/>
          <w:lang w:val="en-US" w:eastAsia="zh-CN"/>
        </w:rPr>
        <w:t>服务方案，比选评分表要求提供的内容</w:t>
      </w:r>
      <w:r>
        <w:rPr>
          <w:rFonts w:cs="仿宋" w:asciiTheme="minorEastAsia" w:hAnsiTheme="minorEastAsia"/>
          <w:b/>
          <w:color w:val="auto"/>
          <w:sz w:val="32"/>
        </w:rPr>
        <w:t>）</w:t>
      </w:r>
    </w:p>
    <w:p>
      <w:pPr>
        <w:spacing w:line="360" w:lineRule="auto"/>
        <w:ind w:firstLine="280"/>
        <w:jc w:val="center"/>
        <w:rPr>
          <w:rFonts w:cs="Times New Roman" w:asciiTheme="minorEastAsia" w:hAnsiTheme="minorEastAsia"/>
          <w:color w:val="auto"/>
          <w:sz w:val="28"/>
        </w:rPr>
      </w:pPr>
      <w:r>
        <w:rPr>
          <w:rFonts w:cs="宋体" w:asciiTheme="minorEastAsia" w:hAnsiTheme="minorEastAsia"/>
          <w:color w:val="auto"/>
          <w:sz w:val="28"/>
        </w:rPr>
        <w:t>（格式自拟）</w:t>
      </w:r>
    </w:p>
    <w:p>
      <w:pPr>
        <w:spacing w:line="360" w:lineRule="auto"/>
        <w:ind w:firstLine="280"/>
        <w:jc w:val="center"/>
        <w:rPr>
          <w:rFonts w:ascii="Times New Roman" w:hAnsi="Times New Roman" w:cs="Times New Roman"/>
          <w:b/>
          <w:color w:val="auto"/>
          <w:sz w:val="28"/>
        </w:rPr>
      </w:pPr>
      <w:r>
        <w:rPr>
          <w:rFonts w:ascii="Times New Roman" w:hAnsi="Times New Roman" w:eastAsia="Times New Roman" w:cs="Times New Roman"/>
          <w:b/>
          <w:color w:val="auto"/>
          <w:sz w:val="28"/>
        </w:rPr>
        <w:t xml:space="preserve"> </w:t>
      </w:r>
    </w:p>
    <w:p>
      <w:pPr>
        <w:widowControl/>
        <w:jc w:val="left"/>
        <w:rPr>
          <w:rFonts w:ascii="宋体" w:hAnsi="宋体" w:eastAsia="宋体" w:cs="宋体"/>
          <w:b/>
          <w:color w:val="auto"/>
          <w:sz w:val="44"/>
        </w:rPr>
      </w:pPr>
      <w:r>
        <w:rPr>
          <w:rFonts w:ascii="宋体" w:hAnsi="宋体" w:eastAsia="宋体" w:cs="宋体"/>
          <w:b/>
          <w:color w:val="auto"/>
          <w:sz w:val="44"/>
        </w:rPr>
        <w:br w:type="page"/>
      </w:r>
    </w:p>
    <w:p>
      <w:pPr>
        <w:pStyle w:val="3"/>
        <w:jc w:val="center"/>
        <w:rPr>
          <w:rFonts w:ascii="华文中宋" w:hAnsi="华文中宋" w:eastAsia="华文中宋" w:cs="宋体"/>
          <w:b w:val="0"/>
          <w:color w:val="auto"/>
        </w:rPr>
      </w:pPr>
      <w:bookmarkStart w:id="5" w:name="_Toc68619134"/>
      <w:bookmarkStart w:id="6" w:name="_Toc66971934"/>
      <w:r>
        <w:rPr>
          <w:rFonts w:ascii="华文中宋" w:hAnsi="华文中宋" w:eastAsia="华文中宋" w:cs="宋体"/>
          <w:b w:val="0"/>
          <w:color w:val="auto"/>
        </w:rPr>
        <w:t>第三章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资格证明文件</w:t>
      </w:r>
      <w:bookmarkEnd w:id="5"/>
      <w:bookmarkEnd w:id="6"/>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一、比选申请人应提交的资格证明材料</w:t>
      </w:r>
    </w:p>
    <w:p>
      <w:pPr>
        <w:spacing w:before="80" w:after="80" w:line="360" w:lineRule="auto"/>
        <w:ind w:firstLine="482"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（一）比选申请人资格和资质性要求的相关证明材料：</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在中华人民共和国境内依法注册的法人或者其他组织的证明材料（①比选申请人若为企业法人的，提供统一社会信用代码营业执照，未换证的企业也可同时提供营业执照、税务登记证、组织机构代码证；②比选申请人若为事业法人，提供统一社会信用代码法人登记证书，未换证的事业法人也可同时提交事业法人登记证书和组织机构代码证；③比选申请人若为其他组织，提供对应主管部门颁发的准许执业证明文件或营业执照。以上证件均提供复印件）</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2、具有良好的商业信誉和健全的财务会计制度的证明材料可提供承诺函原件，格式详见第二章“承诺函”}。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3、具有依法缴纳税收和社会保障资金的良好记录的证明材料{可提供承诺函原件，格式详见第二章“承诺函”}。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4、具备履行合同所必需的设备和专业技术能力的证明材料（可提供承诺函原件，格式详见第二章“承诺函”）；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5、参加比选活动前三年内在经营活动中没有重大违法记录的证明材料（可提供承诺函原件，格式详见第二章“承诺函”）；</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w:t>
      </w:r>
      <w:r>
        <w:rPr>
          <w:rFonts w:hint="eastAsia" w:cs="宋体" w:asciiTheme="minorEastAsia" w:hAnsiTheme="minorEastAsia"/>
          <w:color w:val="auto"/>
          <w:sz w:val="24"/>
          <w:szCs w:val="24"/>
        </w:rPr>
        <w:t>、比选申请人还符合法律、行政法规规定的其他强制性条件。（可提供承诺函原件，格式详见第二章“承诺函”）</w:t>
      </w:r>
    </w:p>
    <w:p>
      <w:pPr>
        <w:spacing w:before="80" w:after="80" w:line="360" w:lineRule="auto"/>
        <w:ind w:firstLine="482"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（二）其他类似效力要求相关证明材料：</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w:t>
      </w:r>
      <w:r>
        <w:rPr>
          <w:rFonts w:hint="eastAsia" w:cs="宋体" w:asciiTheme="minorEastAsia" w:hAnsiTheme="minorEastAsia"/>
          <w:color w:val="auto"/>
          <w:sz w:val="24"/>
          <w:szCs w:val="24"/>
        </w:rPr>
        <w:t>、非法定代表人参与比选并签署响应文件时，提供法定代表人授权书原件以及法定代表人和授权代表的身份证复印件（提供身份证有困难的，也可提供户口本或军官证或护照等身份证明材料）；</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w:t>
      </w:r>
      <w:r>
        <w:rPr>
          <w:rFonts w:hint="eastAsia" w:cs="宋体" w:asciiTheme="minorEastAsia" w:hAnsiTheme="minorEastAsia"/>
          <w:color w:val="auto"/>
          <w:sz w:val="24"/>
          <w:szCs w:val="24"/>
        </w:rPr>
        <w:t>、法定代表人直接参与比选并签署响应文件时，提供法定代表人证明书原件和法定代表人身份证复印件（提供身份证有困难的，也可提供户口本或军官证或护照等身份证明材料）。</w:t>
      </w:r>
    </w:p>
    <w:p>
      <w:pPr>
        <w:widowControl/>
        <w:jc w:val="center"/>
        <w:rPr>
          <w:rFonts w:ascii="华文中宋" w:hAnsi="华文中宋" w:eastAsia="华文中宋" w:cs="宋体"/>
          <w:b w:val="0"/>
          <w:color w:val="auto"/>
          <w:sz w:val="48"/>
          <w:szCs w:val="52"/>
        </w:rPr>
      </w:pPr>
      <w:bookmarkStart w:id="7" w:name="_Toc66971935"/>
      <w:bookmarkStart w:id="8" w:name="_Toc68619135"/>
      <w:r>
        <w:rPr>
          <w:rFonts w:hint="eastAsia" w:ascii="华文中宋" w:hAnsi="华文中宋" w:eastAsia="华文中宋" w:cs="宋体"/>
          <w:b w:val="0"/>
          <w:color w:val="auto"/>
          <w:sz w:val="48"/>
          <w:szCs w:val="52"/>
        </w:rPr>
        <w:t xml:space="preserve">第四章 </w:t>
      </w:r>
      <w:r>
        <w:rPr>
          <w:rFonts w:ascii="华文中宋" w:hAnsi="华文中宋" w:eastAsia="华文中宋" w:cs="宋体"/>
          <w:b w:val="0"/>
          <w:color w:val="auto"/>
          <w:sz w:val="48"/>
          <w:szCs w:val="52"/>
        </w:rPr>
        <w:t>比选需求</w:t>
      </w:r>
      <w:bookmarkEnd w:id="7"/>
      <w:bookmarkEnd w:id="8"/>
    </w:p>
    <w:p>
      <w:pPr>
        <w:spacing w:before="80" w:after="80" w:line="360" w:lineRule="auto"/>
        <w:ind w:firstLine="482"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前提：本章中所有内容均为本项目的实质性要求条款，比选申请人不满足的，符合性审查时将不予通过，其比选申请文件将被否决。</w:t>
      </w:r>
    </w:p>
    <w:p>
      <w:pPr>
        <w:keepNext/>
        <w:keepLines/>
        <w:tabs>
          <w:tab w:val="left" w:pos="720"/>
        </w:tabs>
        <w:spacing w:before="260" w:after="260" w:line="360" w:lineRule="auto"/>
        <w:ind w:firstLine="482" w:firstLineChars="200"/>
        <w:outlineLvl w:val="1"/>
        <w:rPr>
          <w:rFonts w:ascii="华文中宋" w:hAnsi="华文中宋" w:eastAsia="华文中宋" w:cs="宋体"/>
          <w:b/>
          <w:iCs/>
          <w:color w:val="auto"/>
          <w:sz w:val="24"/>
          <w:szCs w:val="24"/>
        </w:rPr>
      </w:pPr>
      <w:r>
        <w:rPr>
          <w:rFonts w:hint="eastAsia" w:ascii="华文中宋" w:hAnsi="华文中宋" w:eastAsia="华文中宋" w:cs="宋体"/>
          <w:b/>
          <w:iCs/>
          <w:color w:val="auto"/>
          <w:sz w:val="24"/>
          <w:szCs w:val="24"/>
        </w:rPr>
        <w:t>一、项目概述</w:t>
      </w:r>
    </w:p>
    <w:p>
      <w:pPr>
        <w:pStyle w:val="17"/>
        <w:spacing w:line="420" w:lineRule="exact"/>
        <w:ind w:firstLine="440"/>
        <w:rPr>
          <w:rFonts w:hint="eastAsia" w:ascii="宋体" w:hAnsi="宋体" w:cs="宋体"/>
          <w:color w:val="auto"/>
          <w:sz w:val="22"/>
          <w:szCs w:val="22"/>
        </w:rPr>
      </w:pPr>
      <w:r>
        <w:rPr>
          <w:rFonts w:hint="eastAsia" w:ascii="宋体" w:hAnsi="宋体" w:eastAsia="宋体" w:cs="宋体"/>
          <w:sz w:val="24"/>
          <w:szCs w:val="24"/>
          <w:lang w:val="en-US" w:eastAsia="zh-CN"/>
        </w:rPr>
        <w:t>本项目共1个包</w:t>
      </w:r>
      <w:r>
        <w:rPr>
          <w:rFonts w:hint="eastAsia" w:ascii="宋体" w:hAnsi="宋体" w:eastAsia="宋体" w:cs="宋体"/>
          <w:sz w:val="24"/>
          <w:szCs w:val="24"/>
          <w:lang w:val="zh-TW" w:eastAsia="zh-TW"/>
        </w:rPr>
        <w:t>，本着“公平、公正、择优”的原则，</w:t>
      </w:r>
      <w:r>
        <w:rPr>
          <w:rFonts w:hint="eastAsia" w:ascii="宋体" w:hAnsi="宋体" w:eastAsia="宋体" w:cs="宋体"/>
          <w:sz w:val="24"/>
          <w:szCs w:val="24"/>
          <w:lang w:val="en-US" w:eastAsia="zh-CN"/>
        </w:rPr>
        <w:t>通过比选产生</w:t>
      </w:r>
      <w:r>
        <w:rPr>
          <w:rFonts w:hint="eastAsia" w:ascii="宋体" w:hAnsi="宋体" w:eastAsia="宋体" w:cs="宋体"/>
          <w:sz w:val="24"/>
          <w:szCs w:val="24"/>
          <w:lang w:val="zh-TW" w:eastAsia="zh-CN"/>
        </w:rPr>
        <w:t>肠内营养制剂</w:t>
      </w:r>
      <w:r>
        <w:rPr>
          <w:rFonts w:hint="eastAsia" w:ascii="宋体" w:hAnsi="宋体" w:eastAsia="宋体" w:cs="宋体"/>
          <w:sz w:val="24"/>
          <w:szCs w:val="24"/>
          <w:lang w:val="zh-TW" w:eastAsia="zh-TW"/>
        </w:rPr>
        <w:t>供应商</w:t>
      </w:r>
      <w:r>
        <w:rPr>
          <w:rFonts w:hint="eastAsia" w:ascii="宋体" w:hAnsi="宋体" w:eastAsia="宋体" w:cs="宋体"/>
          <w:sz w:val="24"/>
          <w:szCs w:val="24"/>
          <w:lang w:val="en-US" w:eastAsia="zh-CN"/>
        </w:rPr>
        <w:t>一家</w:t>
      </w:r>
      <w:r>
        <w:rPr>
          <w:rFonts w:hint="eastAsia" w:ascii="宋体" w:hAnsi="宋体" w:eastAsia="宋体" w:cs="宋体"/>
          <w:sz w:val="24"/>
          <w:szCs w:val="24"/>
          <w:lang w:val="zh-TW" w:eastAsia="zh-TW"/>
        </w:rPr>
        <w:t>。</w:t>
      </w:r>
    </w:p>
    <w:p>
      <w:pPr>
        <w:pStyle w:val="18"/>
        <w:framePr w:wrap="auto" w:vAnchor="margin" w:hAnchor="text" w:yAlign="inline"/>
        <w:numPr>
          <w:ilvl w:val="0"/>
          <w:numId w:val="0"/>
        </w:numPr>
        <w:jc w:val="both"/>
        <w:rPr>
          <w:rFonts w:hint="eastAsia" w:ascii="宋体" w:hAnsi="宋体" w:eastAsia="宋体" w:cs="宋体"/>
          <w:b/>
          <w:bCs/>
          <w:sz w:val="24"/>
          <w:szCs w:val="24"/>
        </w:rPr>
      </w:pPr>
      <w:r>
        <w:rPr>
          <w:rFonts w:hint="eastAsia" w:ascii="宋体" w:hAnsi="宋体" w:eastAsia="宋体" w:cs="宋体"/>
          <w:b/>
          <w:bCs/>
          <w:sz w:val="24"/>
          <w:szCs w:val="24"/>
          <w:lang w:val="zh-TW" w:eastAsia="zh-CN"/>
        </w:rPr>
        <w:t>肠内营养制剂配送</w:t>
      </w:r>
      <w:r>
        <w:rPr>
          <w:rFonts w:hint="eastAsia" w:ascii="宋体" w:hAnsi="宋体" w:eastAsia="宋体" w:cs="宋体"/>
          <w:b/>
          <w:bCs/>
          <w:sz w:val="24"/>
          <w:szCs w:val="24"/>
        </w:rPr>
        <w:t>清单</w:t>
      </w:r>
    </w:p>
    <w:tbl>
      <w:tblPr>
        <w:tblStyle w:val="12"/>
        <w:tblW w:w="7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005"/>
        <w:gridCol w:w="873"/>
        <w:gridCol w:w="753"/>
        <w:gridCol w:w="2305"/>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1005" w:type="dxa"/>
          </w:tcPr>
          <w:p>
            <w:pPr>
              <w:rPr>
                <w:rFonts w:hint="default"/>
                <w:highlight w:val="none"/>
                <w:vertAlign w:val="baseline"/>
                <w:lang w:val="en-US" w:eastAsia="zh-CN"/>
              </w:rPr>
            </w:pPr>
            <w:r>
              <w:rPr>
                <w:rFonts w:hint="eastAsia"/>
                <w:highlight w:val="none"/>
                <w:vertAlign w:val="baseline"/>
                <w:lang w:val="en-US" w:eastAsia="zh-CN"/>
              </w:rPr>
              <w:t>通用名称</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最高限价（元/克）</w:t>
            </w:r>
          </w:p>
        </w:tc>
        <w:tc>
          <w:tcPr>
            <w:tcW w:w="753" w:type="dxa"/>
          </w:tcPr>
          <w:p>
            <w:pPr>
              <w:rPr>
                <w:rFonts w:hint="default" w:eastAsiaTheme="minorEastAsia"/>
                <w:highlight w:val="none"/>
                <w:vertAlign w:val="baseline"/>
                <w:lang w:val="en-US" w:eastAsia="zh-CN"/>
              </w:rPr>
            </w:pPr>
            <w:r>
              <w:rPr>
                <w:rFonts w:hint="eastAsia"/>
                <w:highlight w:val="none"/>
                <w:vertAlign w:val="baseline"/>
                <w:lang w:val="en-US" w:eastAsia="zh-CN"/>
              </w:rPr>
              <w:t>剂型</w:t>
            </w:r>
          </w:p>
        </w:tc>
        <w:tc>
          <w:tcPr>
            <w:tcW w:w="2305" w:type="dxa"/>
          </w:tcPr>
          <w:p>
            <w:pPr>
              <w:rPr>
                <w:rFonts w:hint="eastAsia"/>
                <w:highlight w:val="none"/>
                <w:vertAlign w:val="baseline"/>
                <w:lang w:val="en-US" w:eastAsia="zh-CN"/>
              </w:rPr>
            </w:pPr>
            <w:r>
              <w:rPr>
                <w:rFonts w:hint="eastAsia"/>
                <w:highlight w:val="none"/>
                <w:vertAlign w:val="baseline"/>
                <w:lang w:val="en-US" w:eastAsia="zh-CN"/>
              </w:rPr>
              <w:t>主要技术参数（每100g）</w:t>
            </w:r>
          </w:p>
        </w:tc>
        <w:tc>
          <w:tcPr>
            <w:tcW w:w="2262" w:type="dxa"/>
          </w:tcPr>
          <w:p>
            <w:pPr>
              <w:rPr>
                <w:highlight w:val="none"/>
                <w:vertAlign w:val="baseline"/>
              </w:rPr>
            </w:pPr>
            <w:r>
              <w:rPr>
                <w:rFonts w:hint="eastAsia"/>
                <w:highlight w:val="none"/>
                <w:vertAlign w:val="baseline"/>
                <w:lang w:val="en-US" w:eastAsia="zh-CN"/>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05" w:type="dxa"/>
          </w:tcPr>
          <w:p>
            <w:pP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整蛋白全营养素</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0.19</w:t>
            </w:r>
          </w:p>
        </w:tc>
        <w:tc>
          <w:tcPr>
            <w:tcW w:w="753" w:type="dxa"/>
          </w:tcPr>
          <w:p>
            <w:pPr>
              <w:rPr>
                <w:rFonts w:hint="eastAsia" w:eastAsiaTheme="minorEastAsia"/>
                <w:highlight w:val="none"/>
                <w:vertAlign w:val="baseline"/>
                <w:lang w:val="en-US" w:eastAsia="zh-CN"/>
              </w:rPr>
            </w:pPr>
            <w:r>
              <w:rPr>
                <w:rFonts w:hint="eastAsia"/>
                <w:highlight w:val="none"/>
                <w:vertAlign w:val="baseline"/>
                <w:lang w:val="en-US" w:eastAsia="zh-CN"/>
              </w:rPr>
              <w:t>粉剂</w:t>
            </w:r>
          </w:p>
        </w:tc>
        <w:tc>
          <w:tcPr>
            <w:tcW w:w="2305" w:type="dxa"/>
            <w:vAlign w:val="top"/>
          </w:tcPr>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1.蛋白质</w:t>
            </w:r>
            <w:r>
              <w:rPr>
                <w:rFonts w:hint="eastAsia" w:ascii="宋体" w:hAnsi="宋体" w:eastAsia="宋体" w:cs="宋体"/>
                <w:sz w:val="21"/>
                <w:szCs w:val="21"/>
                <w:highlight w:val="none"/>
                <w:lang w:val="en-US" w:eastAsia="zh-CN"/>
              </w:rPr>
              <w:t>18--20</w:t>
            </w:r>
            <w:r>
              <w:rPr>
                <w:rFonts w:hint="eastAsia" w:ascii="宋体" w:hAnsi="宋体" w:eastAsia="宋体" w:cs="宋体"/>
                <w:sz w:val="21"/>
                <w:szCs w:val="21"/>
                <w:highlight w:val="none"/>
              </w:rPr>
              <w:t>g；</w:t>
            </w:r>
          </w:p>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2.脂肪</w:t>
            </w:r>
            <w:r>
              <w:rPr>
                <w:rFonts w:hint="eastAsia" w:ascii="宋体" w:hAnsi="宋体" w:eastAsia="宋体" w:cs="宋体"/>
                <w:sz w:val="21"/>
                <w:szCs w:val="21"/>
                <w:highlight w:val="none"/>
                <w:lang w:val="en-US" w:eastAsia="zh-CN"/>
              </w:rPr>
              <w:t>16--18</w:t>
            </w:r>
            <w:r>
              <w:rPr>
                <w:rFonts w:hint="eastAsia" w:ascii="宋体" w:hAnsi="宋体" w:eastAsia="宋体" w:cs="宋体"/>
                <w:sz w:val="21"/>
                <w:szCs w:val="21"/>
                <w:highlight w:val="none"/>
              </w:rPr>
              <w:t>g；</w:t>
            </w:r>
          </w:p>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碳水化合物</w:t>
            </w:r>
            <w:r>
              <w:rPr>
                <w:rFonts w:hint="eastAsia" w:ascii="宋体" w:hAnsi="宋体" w:eastAsia="宋体" w:cs="宋体"/>
                <w:sz w:val="21"/>
                <w:szCs w:val="21"/>
                <w:highlight w:val="none"/>
                <w:lang w:val="en-US" w:eastAsia="zh-CN"/>
              </w:rPr>
              <w:t>56--60</w:t>
            </w:r>
            <w:r>
              <w:rPr>
                <w:rFonts w:hint="eastAsia" w:ascii="宋体" w:hAnsi="宋体" w:eastAsia="宋体" w:cs="宋体"/>
                <w:sz w:val="21"/>
                <w:szCs w:val="21"/>
                <w:highlight w:val="none"/>
              </w:rPr>
              <w:t>g。</w:t>
            </w:r>
          </w:p>
          <w:p>
            <w:pPr>
              <w:rPr>
                <w:rFonts w:hint="eastAsia" w:ascii="Times New Roman" w:hAnsi="Times New Roman" w:eastAsia="宋体" w:cs="Times New Roman"/>
                <w:kern w:val="0"/>
                <w:szCs w:val="21"/>
                <w:highlight w:val="none"/>
              </w:rPr>
            </w:pPr>
            <w:r>
              <w:rPr>
                <w:rFonts w:hint="eastAsia" w:ascii="宋体" w:hAnsi="宋体" w:eastAsia="宋体" w:cs="宋体"/>
                <w:kern w:val="0"/>
                <w:sz w:val="21"/>
                <w:szCs w:val="21"/>
                <w:highlight w:val="none"/>
                <w:lang w:val="en-US" w:eastAsia="zh-CN" w:bidi="ar-SA"/>
              </w:rPr>
              <w:t>4.动植物蛋白比例1：1</w:t>
            </w:r>
          </w:p>
        </w:tc>
        <w:tc>
          <w:tcPr>
            <w:tcW w:w="2262" w:type="dxa"/>
          </w:tcPr>
          <w:p>
            <w:pPr>
              <w:rPr>
                <w:highlight w:val="none"/>
                <w:vertAlign w:val="baseline"/>
              </w:rPr>
            </w:pPr>
            <w:r>
              <w:rPr>
                <w:rFonts w:hint="eastAsia" w:ascii="Times New Roman" w:hAnsi="Times New Roman" w:eastAsia="宋体" w:cs="Times New Roman"/>
                <w:kern w:val="0"/>
                <w:szCs w:val="21"/>
                <w:highlight w:val="none"/>
              </w:rPr>
              <w:t>适用于有胃肠道功能，但营养摄入不足或有咀嚼吞咽障碍的人群，如营养不良、昏迷、术后需要营养支持的人群。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1005" w:type="dxa"/>
          </w:tcPr>
          <w:p>
            <w:pPr>
              <w:rPr>
                <w:rFonts w:hint="default" w:ascii="Times New Roman" w:hAnsi="Times New Roman" w:eastAsia="宋体" w:cs="Times New Roman"/>
                <w:color w:val="auto"/>
                <w:kern w:val="0"/>
                <w:szCs w:val="21"/>
                <w:highlight w:val="none"/>
                <w:shd w:val="clear" w:color="auto" w:fill="auto"/>
                <w:lang w:val="en-US" w:eastAsia="zh-CN"/>
              </w:rPr>
            </w:pPr>
            <w:r>
              <w:rPr>
                <w:rFonts w:hint="eastAsia" w:ascii="Times New Roman" w:hAnsi="Times New Roman" w:eastAsia="宋体" w:cs="Times New Roman"/>
                <w:color w:val="auto"/>
                <w:kern w:val="0"/>
                <w:szCs w:val="21"/>
                <w:highlight w:val="none"/>
                <w:shd w:val="clear" w:color="auto" w:fill="auto"/>
                <w:lang w:val="en-US" w:eastAsia="zh-CN"/>
              </w:rPr>
              <w:t>水溶性膳食纤维</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numPr>
                <w:ilvl w:val="0"/>
                <w:numId w:val="0"/>
              </w:num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1.膳食纤维含量≥90g</w:t>
            </w:r>
          </w:p>
          <w:p>
            <w:pPr>
              <w:rPr>
                <w:rFonts w:hint="eastAsia" w:ascii="Times New Roman" w:hAnsi="Times New Roman" w:eastAsia="宋体" w:cs="Times New Roman"/>
                <w:kern w:val="0"/>
                <w:szCs w:val="21"/>
                <w:highlight w:val="none"/>
                <w:shd w:val="clear" w:color="auto" w:fill="auto"/>
              </w:rPr>
            </w:pPr>
            <w:r>
              <w:rPr>
                <w:rFonts w:hint="eastAsia" w:ascii="宋体" w:hAnsi="宋体" w:eastAsia="宋体" w:cs="宋体"/>
                <w:sz w:val="21"/>
                <w:szCs w:val="21"/>
                <w:highlight w:val="none"/>
                <w:lang w:val="en-US" w:eastAsia="zh-CN"/>
              </w:rPr>
              <w:t>2.不低于3种膳食纤维</w:t>
            </w:r>
          </w:p>
        </w:tc>
        <w:tc>
          <w:tcPr>
            <w:tcW w:w="2262" w:type="dxa"/>
          </w:tcPr>
          <w:p>
            <w:pPr>
              <w:rPr>
                <w:highlight w:val="none"/>
                <w:vertAlign w:val="baseline"/>
              </w:rPr>
            </w:pPr>
            <w:r>
              <w:rPr>
                <w:rFonts w:hint="eastAsia" w:ascii="Times New Roman" w:hAnsi="Times New Roman" w:eastAsia="宋体" w:cs="Times New Roman"/>
                <w:kern w:val="0"/>
                <w:szCs w:val="21"/>
                <w:highlight w:val="none"/>
                <w:shd w:val="clear" w:color="auto" w:fill="auto"/>
              </w:rPr>
              <w:t>需要补充膳食纤维的人群。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eastAsia" w:eastAsiaTheme="minorEastAsia"/>
                <w:highlight w:val="none"/>
                <w:vertAlign w:val="baseline"/>
                <w:lang w:val="en-US" w:eastAsia="zh-CN"/>
              </w:rPr>
            </w:pPr>
            <w:r>
              <w:rPr>
                <w:rFonts w:hint="eastAsia"/>
                <w:highlight w:val="none"/>
                <w:vertAlign w:val="baseline"/>
                <w:lang w:val="en-US" w:eastAsia="zh-CN"/>
              </w:rPr>
              <w:t>3</w:t>
            </w:r>
          </w:p>
        </w:tc>
        <w:tc>
          <w:tcPr>
            <w:tcW w:w="1005" w:type="dxa"/>
          </w:tcPr>
          <w:p>
            <w:pPr>
              <w:rPr>
                <w:rFonts w:hint="eastAsia" w:ascii="Times New Roman" w:hAnsi="Times New Roman" w:eastAsia="宋体" w:cs="Times New Roman"/>
                <w:color w:val="auto"/>
                <w:kern w:val="0"/>
                <w:szCs w:val="21"/>
                <w:highlight w:val="none"/>
                <w:shd w:val="clear" w:color="auto" w:fill="auto"/>
                <w:lang w:val="en-US" w:eastAsia="zh-CN"/>
              </w:rPr>
            </w:pPr>
            <w:r>
              <w:rPr>
                <w:rFonts w:hint="eastAsia" w:ascii="Times New Roman" w:hAnsi="Times New Roman" w:eastAsia="宋体" w:cs="Times New Roman"/>
                <w:color w:val="auto"/>
                <w:kern w:val="0"/>
                <w:szCs w:val="21"/>
                <w:highlight w:val="none"/>
                <w:shd w:val="clear" w:color="auto" w:fill="auto"/>
                <w:lang w:val="en-US" w:eastAsia="zh-CN"/>
              </w:rPr>
              <w:t>通用型匀浆膳</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0.09</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w:t>
            </w:r>
            <w:r>
              <w:rPr>
                <w:rFonts w:hint="eastAsia" w:ascii="宋体" w:hAnsi="宋体" w:eastAsia="宋体" w:cs="宋体"/>
                <w:kern w:val="0"/>
                <w:sz w:val="21"/>
                <w:szCs w:val="21"/>
                <w:highlight w:val="none"/>
              </w:rPr>
              <w:t>蛋白质16--18g；</w:t>
            </w:r>
          </w:p>
          <w:p>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w:t>
            </w:r>
            <w:r>
              <w:rPr>
                <w:rFonts w:hint="eastAsia" w:ascii="宋体" w:hAnsi="宋体" w:eastAsia="宋体" w:cs="宋体"/>
                <w:kern w:val="0"/>
                <w:sz w:val="21"/>
                <w:szCs w:val="21"/>
                <w:highlight w:val="none"/>
              </w:rPr>
              <w:t>脂肪8--</w:t>
            </w:r>
            <w:r>
              <w:rPr>
                <w:rFonts w:hint="eastAsia" w:ascii="宋体" w:hAnsi="宋体" w:eastAsia="宋体" w:cs="宋体"/>
                <w:kern w:val="0"/>
                <w:sz w:val="21"/>
                <w:szCs w:val="21"/>
                <w:highlight w:val="none"/>
                <w:lang w:val="en-US" w:eastAsia="zh-CN"/>
              </w:rPr>
              <w:t>11</w:t>
            </w:r>
            <w:r>
              <w:rPr>
                <w:rFonts w:hint="eastAsia" w:ascii="宋体" w:hAnsi="宋体" w:eastAsia="宋体" w:cs="宋体"/>
                <w:kern w:val="0"/>
                <w:sz w:val="21"/>
                <w:szCs w:val="21"/>
                <w:highlight w:val="none"/>
              </w:rPr>
              <w:t>g；</w:t>
            </w:r>
          </w:p>
          <w:p>
            <w:pPr>
              <w:rPr>
                <w:rFonts w:hint="eastAsia" w:ascii="Times New Roman" w:hAnsi="Times New Roman" w:eastAsia="宋体" w:cs="Times New Roman"/>
                <w:kern w:val="0"/>
                <w:szCs w:val="21"/>
                <w:highlight w:val="none"/>
                <w:shd w:val="clear" w:color="auto" w:fill="auto"/>
              </w:rPr>
            </w:pPr>
            <w:r>
              <w:rPr>
                <w:rFonts w:hint="eastAsia" w:ascii="宋体" w:hAnsi="宋体" w:eastAsia="宋体" w:cs="宋体"/>
                <w:sz w:val="21"/>
                <w:szCs w:val="21"/>
                <w:highlight w:val="none"/>
              </w:rPr>
              <w:t>3.</w:t>
            </w:r>
            <w:r>
              <w:rPr>
                <w:rFonts w:hint="eastAsia" w:ascii="宋体" w:hAnsi="宋体" w:eastAsia="宋体" w:cs="宋体"/>
                <w:kern w:val="0"/>
                <w:sz w:val="21"/>
                <w:szCs w:val="21"/>
                <w:highlight w:val="none"/>
              </w:rPr>
              <w:t>碳水化合物</w:t>
            </w:r>
            <w:r>
              <w:rPr>
                <w:rFonts w:hint="eastAsia" w:ascii="宋体" w:hAnsi="宋体" w:eastAsia="宋体" w:cs="宋体"/>
                <w:kern w:val="0"/>
                <w:sz w:val="21"/>
                <w:szCs w:val="21"/>
                <w:highlight w:val="none"/>
                <w:lang w:val="en-US" w:eastAsia="zh-CN"/>
              </w:rPr>
              <w:t>64</w:t>
            </w:r>
            <w:r>
              <w:rPr>
                <w:rFonts w:hint="eastAsia" w:ascii="宋体" w:hAnsi="宋体" w:eastAsia="宋体" w:cs="宋体"/>
                <w:kern w:val="0"/>
                <w:sz w:val="21"/>
                <w:szCs w:val="21"/>
                <w:highlight w:val="none"/>
              </w:rPr>
              <w:t>--66g。</w:t>
            </w:r>
          </w:p>
        </w:tc>
        <w:tc>
          <w:tcPr>
            <w:tcW w:w="2262" w:type="dxa"/>
          </w:tcPr>
          <w:p>
            <w:pPr>
              <w:rPr>
                <w:highlight w:val="none"/>
                <w:vertAlign w:val="baseline"/>
              </w:rPr>
            </w:pPr>
            <w:r>
              <w:rPr>
                <w:rFonts w:hint="eastAsia" w:ascii="Times New Roman" w:hAnsi="Times New Roman" w:eastAsia="宋体" w:cs="Times New Roman"/>
                <w:kern w:val="0"/>
                <w:szCs w:val="21"/>
                <w:highlight w:val="none"/>
                <w:shd w:val="clear" w:color="auto" w:fill="auto"/>
              </w:rPr>
              <w:t>适用于有胃肠道功能，但营养摄入不足或有咀嚼吞咽障碍的人群，如营养不良、昏迷、术后需要营养支持的人群。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1005" w:type="dxa"/>
          </w:tcPr>
          <w:p>
            <w:pPr>
              <w:rPr>
                <w:rFonts w:hint="default" w:ascii="Times New Roman" w:hAnsi="Times New Roman" w:eastAsia="宋体" w:cs="Times New Roman"/>
                <w:color w:val="auto"/>
                <w:kern w:val="0"/>
                <w:szCs w:val="21"/>
                <w:highlight w:val="none"/>
                <w:shd w:val="clear" w:color="auto" w:fill="auto"/>
                <w:lang w:val="en-US" w:eastAsia="zh-CN"/>
              </w:rPr>
            </w:pPr>
            <w:r>
              <w:rPr>
                <w:rFonts w:hint="eastAsia" w:ascii="Times New Roman" w:hAnsi="Times New Roman" w:eastAsia="宋体" w:cs="Times New Roman"/>
                <w:color w:val="auto"/>
                <w:kern w:val="0"/>
                <w:szCs w:val="21"/>
                <w:highlight w:val="none"/>
                <w:shd w:val="clear" w:color="auto" w:fill="auto"/>
                <w:lang w:val="en-US" w:eastAsia="zh-CN"/>
              </w:rPr>
              <w:t>肾病全营养素</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0.3</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1.蛋白质</w:t>
            </w:r>
            <w:r>
              <w:rPr>
                <w:rFonts w:hint="eastAsia" w:ascii="宋体" w:hAnsi="宋体" w:eastAsia="宋体" w:cs="宋体"/>
                <w:sz w:val="21"/>
                <w:szCs w:val="21"/>
                <w:highlight w:val="none"/>
                <w:lang w:val="en-US" w:eastAsia="zh-CN"/>
              </w:rPr>
              <w:t>8--10</w:t>
            </w:r>
            <w:r>
              <w:rPr>
                <w:rFonts w:hint="eastAsia" w:ascii="宋体" w:hAnsi="宋体" w:eastAsia="宋体" w:cs="宋体"/>
                <w:sz w:val="21"/>
                <w:szCs w:val="21"/>
                <w:highlight w:val="none"/>
              </w:rPr>
              <w:t>g；</w:t>
            </w:r>
          </w:p>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2.脂肪</w:t>
            </w:r>
            <w:r>
              <w:rPr>
                <w:rFonts w:hint="eastAsia" w:ascii="宋体" w:hAnsi="宋体" w:eastAsia="宋体" w:cs="宋体"/>
                <w:sz w:val="21"/>
                <w:szCs w:val="21"/>
                <w:highlight w:val="none"/>
                <w:lang w:val="en-US" w:eastAsia="zh-CN"/>
              </w:rPr>
              <w:t>10--12</w:t>
            </w:r>
            <w:r>
              <w:rPr>
                <w:rFonts w:hint="eastAsia" w:ascii="宋体" w:hAnsi="宋体" w:eastAsia="宋体" w:cs="宋体"/>
                <w:sz w:val="21"/>
                <w:szCs w:val="21"/>
                <w:highlight w:val="none"/>
              </w:rPr>
              <w:t>g；</w:t>
            </w:r>
          </w:p>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碳水化合物</w:t>
            </w:r>
            <w:r>
              <w:rPr>
                <w:rFonts w:hint="eastAsia" w:ascii="宋体" w:hAnsi="宋体" w:eastAsia="宋体" w:cs="宋体"/>
                <w:sz w:val="21"/>
                <w:szCs w:val="21"/>
                <w:highlight w:val="none"/>
                <w:lang w:val="en-US" w:eastAsia="zh-CN"/>
              </w:rPr>
              <w:t>68--72</w:t>
            </w:r>
            <w:r>
              <w:rPr>
                <w:rFonts w:hint="eastAsia" w:ascii="宋体" w:hAnsi="宋体" w:eastAsia="宋体" w:cs="宋体"/>
                <w:sz w:val="21"/>
                <w:szCs w:val="21"/>
                <w:highlight w:val="none"/>
              </w:rPr>
              <w:t>g。</w:t>
            </w:r>
          </w:p>
          <w:p>
            <w:pPr>
              <w:rPr>
                <w:rFonts w:hint="eastAsia" w:ascii="Times New Roman" w:hAnsi="Times New Roman" w:eastAsia="宋体" w:cs="Times New Roman"/>
                <w:kern w:val="0"/>
                <w:szCs w:val="21"/>
                <w:highlight w:val="none"/>
                <w:shd w:val="clear" w:color="auto" w:fill="auto"/>
              </w:rPr>
            </w:pPr>
          </w:p>
        </w:tc>
        <w:tc>
          <w:tcPr>
            <w:tcW w:w="2262" w:type="dxa"/>
          </w:tcPr>
          <w:p>
            <w:pPr>
              <w:rPr>
                <w:highlight w:val="none"/>
                <w:vertAlign w:val="baseline"/>
              </w:rPr>
            </w:pPr>
            <w:r>
              <w:rPr>
                <w:rFonts w:hint="eastAsia" w:ascii="Times New Roman" w:hAnsi="Times New Roman" w:eastAsia="宋体" w:cs="Times New Roman"/>
                <w:kern w:val="0"/>
                <w:szCs w:val="21"/>
                <w:highlight w:val="none"/>
                <w:shd w:val="clear" w:color="auto" w:fill="auto"/>
              </w:rPr>
              <w:t>肾脏功能受损的非透析人群，如急慢性肾功能衰竭、肾炎、肾病综合症等。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1005" w:type="dxa"/>
          </w:tcPr>
          <w:p>
            <w:pPr>
              <w:rPr>
                <w:rFonts w:hint="eastAsia" w:ascii="Times New Roman" w:hAnsi="Times New Roman" w:eastAsia="宋体" w:cs="Times New Roman"/>
                <w:color w:val="auto"/>
                <w:kern w:val="0"/>
                <w:szCs w:val="21"/>
                <w:highlight w:val="none"/>
                <w:shd w:val="clear" w:color="auto" w:fill="auto"/>
                <w:lang w:val="en-US" w:eastAsia="zh-CN"/>
              </w:rPr>
            </w:pPr>
            <w:r>
              <w:rPr>
                <w:rFonts w:hint="eastAsia" w:ascii="Times New Roman" w:hAnsi="Times New Roman" w:eastAsia="宋体" w:cs="Times New Roman"/>
                <w:color w:val="auto"/>
                <w:kern w:val="0"/>
                <w:szCs w:val="21"/>
                <w:highlight w:val="none"/>
                <w:shd w:val="clear" w:color="auto" w:fill="auto"/>
                <w:lang w:val="en-US" w:eastAsia="zh-CN"/>
              </w:rPr>
              <w:t>乳清蛋白粉</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0.46</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numPr>
                <w:ilvl w:val="0"/>
                <w:numId w:val="0"/>
              </w:num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1.蛋白质含量≥80g</w:t>
            </w:r>
          </w:p>
          <w:p>
            <w:pPr>
              <w:rPr>
                <w:rFonts w:hint="eastAsia" w:ascii="Times New Roman" w:hAnsi="Times New Roman" w:eastAsia="宋体" w:cs="Times New Roman"/>
                <w:kern w:val="0"/>
                <w:szCs w:val="21"/>
                <w:highlight w:val="none"/>
                <w:shd w:val="clear" w:color="auto" w:fill="auto"/>
              </w:rPr>
            </w:pPr>
            <w:r>
              <w:rPr>
                <w:rFonts w:hint="eastAsia" w:ascii="宋体" w:hAnsi="宋体" w:eastAsia="宋体" w:cs="宋体"/>
                <w:sz w:val="21"/>
                <w:szCs w:val="21"/>
                <w:highlight w:val="none"/>
                <w:lang w:val="en-US" w:eastAsia="zh-CN"/>
              </w:rPr>
              <w:t>2.蛋白质来源含有水解乳清蛋白粉</w:t>
            </w:r>
          </w:p>
        </w:tc>
        <w:tc>
          <w:tcPr>
            <w:tcW w:w="2262" w:type="dxa"/>
          </w:tcPr>
          <w:p>
            <w:pPr>
              <w:rPr>
                <w:highlight w:val="none"/>
                <w:vertAlign w:val="baseline"/>
              </w:rPr>
            </w:pPr>
            <w:r>
              <w:rPr>
                <w:rFonts w:hint="eastAsia" w:ascii="Times New Roman" w:hAnsi="Times New Roman" w:eastAsia="宋体" w:cs="Times New Roman"/>
                <w:kern w:val="0"/>
                <w:szCs w:val="21"/>
                <w:highlight w:val="none"/>
                <w:shd w:val="clear" w:color="auto" w:fill="auto"/>
              </w:rPr>
              <w:t>适用于各科室临床疾病人群；亚健康人群；特殊生理阶段人群及需要补充蛋白质的脑力、体力劳动者等。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1005" w:type="dxa"/>
          </w:tcPr>
          <w:p>
            <w:pPr>
              <w:rPr>
                <w:rFonts w:hint="default" w:ascii="Times New Roman" w:hAnsi="Times New Roman" w:eastAsia="宋体" w:cs="Times New Roman"/>
                <w:color w:val="auto"/>
                <w:kern w:val="0"/>
                <w:szCs w:val="21"/>
                <w:highlight w:val="none"/>
                <w:shd w:val="clear" w:color="auto" w:fill="auto"/>
                <w:lang w:val="en-US" w:eastAsia="zh-CN"/>
              </w:rPr>
            </w:pPr>
            <w:r>
              <w:rPr>
                <w:rFonts w:hint="eastAsia" w:ascii="Times New Roman" w:hAnsi="Times New Roman" w:eastAsia="宋体" w:cs="Times New Roman"/>
                <w:color w:val="auto"/>
                <w:kern w:val="0"/>
                <w:szCs w:val="21"/>
                <w:highlight w:val="none"/>
                <w:shd w:val="clear" w:color="auto" w:fill="auto"/>
                <w:lang w:val="en-US" w:eastAsia="zh-CN"/>
              </w:rPr>
              <w:t>糖尿病全营养素</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0.23</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1.蛋白质</w:t>
            </w:r>
            <w:r>
              <w:rPr>
                <w:rFonts w:hint="eastAsia" w:ascii="宋体" w:hAnsi="宋体" w:eastAsia="宋体" w:cs="宋体"/>
                <w:sz w:val="21"/>
                <w:szCs w:val="21"/>
                <w:highlight w:val="none"/>
                <w:lang w:val="en-US" w:eastAsia="zh-CN"/>
              </w:rPr>
              <w:t>18--20</w:t>
            </w:r>
            <w:r>
              <w:rPr>
                <w:rFonts w:hint="eastAsia" w:ascii="宋体" w:hAnsi="宋体" w:eastAsia="宋体" w:cs="宋体"/>
                <w:sz w:val="21"/>
                <w:szCs w:val="21"/>
                <w:highlight w:val="none"/>
              </w:rPr>
              <w:t>g；</w:t>
            </w:r>
          </w:p>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2.脂肪</w:t>
            </w:r>
            <w:r>
              <w:rPr>
                <w:rFonts w:hint="eastAsia" w:ascii="宋体" w:hAnsi="宋体" w:eastAsia="宋体" w:cs="宋体"/>
                <w:sz w:val="21"/>
                <w:szCs w:val="21"/>
                <w:highlight w:val="none"/>
                <w:lang w:val="en-US" w:eastAsia="zh-CN"/>
              </w:rPr>
              <w:t>14--16</w:t>
            </w:r>
            <w:r>
              <w:rPr>
                <w:rFonts w:hint="eastAsia" w:ascii="宋体" w:hAnsi="宋体" w:eastAsia="宋体" w:cs="宋体"/>
                <w:sz w:val="21"/>
                <w:szCs w:val="21"/>
                <w:highlight w:val="none"/>
              </w:rPr>
              <w:t>g；</w:t>
            </w:r>
          </w:p>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碳水化合物</w:t>
            </w:r>
            <w:r>
              <w:rPr>
                <w:rFonts w:hint="eastAsia" w:ascii="宋体" w:hAnsi="宋体" w:eastAsia="宋体" w:cs="宋体"/>
                <w:sz w:val="21"/>
                <w:szCs w:val="21"/>
                <w:highlight w:val="none"/>
                <w:lang w:val="en-US" w:eastAsia="zh-CN"/>
              </w:rPr>
              <w:t>50--52</w:t>
            </w:r>
            <w:r>
              <w:rPr>
                <w:rFonts w:hint="eastAsia" w:ascii="宋体" w:hAnsi="宋体" w:eastAsia="宋体" w:cs="宋体"/>
                <w:sz w:val="21"/>
                <w:szCs w:val="21"/>
                <w:highlight w:val="none"/>
              </w:rPr>
              <w:t>g。</w:t>
            </w:r>
          </w:p>
          <w:p>
            <w:pPr>
              <w:widowControl/>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膳食纤维</w:t>
            </w:r>
            <w:r>
              <w:rPr>
                <w:rFonts w:hint="eastAsia" w:ascii="宋体" w:hAnsi="宋体" w:eastAsia="宋体" w:cs="宋体"/>
                <w:sz w:val="21"/>
                <w:szCs w:val="21"/>
                <w:highlight w:val="none"/>
                <w:lang w:val="en-US" w:eastAsia="zh-CN"/>
              </w:rPr>
              <w:t>6--8</w:t>
            </w:r>
            <w:r>
              <w:rPr>
                <w:rFonts w:hint="eastAsia" w:ascii="宋体" w:hAnsi="宋体" w:eastAsia="宋体" w:cs="宋体"/>
                <w:sz w:val="21"/>
                <w:szCs w:val="21"/>
                <w:highlight w:val="none"/>
              </w:rPr>
              <w:t>g</w:t>
            </w:r>
          </w:p>
          <w:p>
            <w:pPr>
              <w:rPr>
                <w:rFonts w:hint="eastAsia" w:ascii="Times New Roman" w:hAnsi="Times New Roman" w:eastAsia="宋体" w:cs="Times New Roman"/>
                <w:kern w:val="0"/>
                <w:szCs w:val="21"/>
                <w:highlight w:val="none"/>
                <w:shd w:val="clear" w:color="auto" w:fill="auto"/>
              </w:rPr>
            </w:pPr>
          </w:p>
        </w:tc>
        <w:tc>
          <w:tcPr>
            <w:tcW w:w="2262" w:type="dxa"/>
          </w:tcPr>
          <w:p>
            <w:pPr>
              <w:rPr>
                <w:highlight w:val="none"/>
                <w:vertAlign w:val="baseline"/>
              </w:rPr>
            </w:pPr>
            <w:r>
              <w:rPr>
                <w:rFonts w:hint="eastAsia" w:ascii="Times New Roman" w:hAnsi="Times New Roman" w:eastAsia="宋体" w:cs="Times New Roman"/>
                <w:kern w:val="0"/>
                <w:szCs w:val="21"/>
                <w:highlight w:val="none"/>
                <w:shd w:val="clear" w:color="auto" w:fill="auto"/>
              </w:rPr>
              <w:t>糖尿病人群及需要调节血糖的人群。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1005" w:type="dxa"/>
          </w:tcPr>
          <w:p>
            <w:pPr>
              <w:rPr>
                <w:rFonts w:hint="default" w:ascii="Times New Roman" w:hAnsi="Times New Roman" w:eastAsia="宋体" w:cs="Times New Roman"/>
                <w:color w:val="auto"/>
                <w:kern w:val="0"/>
                <w:szCs w:val="21"/>
                <w:highlight w:val="none"/>
                <w:shd w:val="clear" w:color="auto" w:fill="auto"/>
                <w:lang w:val="en-US" w:eastAsia="zh-CN"/>
              </w:rPr>
            </w:pPr>
            <w:r>
              <w:rPr>
                <w:rFonts w:hint="eastAsia" w:ascii="Times New Roman" w:hAnsi="Times New Roman" w:eastAsia="宋体" w:cs="Times New Roman"/>
                <w:color w:val="auto"/>
                <w:kern w:val="0"/>
                <w:szCs w:val="21"/>
                <w:highlight w:val="none"/>
                <w:shd w:val="clear" w:color="auto" w:fill="auto"/>
                <w:lang w:val="en-US" w:eastAsia="zh-CN"/>
              </w:rPr>
              <w:t>短肽全营养素</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0.55</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1.蛋白质14--16g；</w:t>
            </w:r>
          </w:p>
          <w:p>
            <w:pPr>
              <w:widowControl/>
              <w:wordWrap w:val="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2.脂肪</w:t>
            </w:r>
            <w:r>
              <w:rPr>
                <w:rFonts w:hint="eastAsia" w:ascii="宋体" w:hAnsi="宋体" w:eastAsia="宋体" w:cs="宋体"/>
                <w:sz w:val="21"/>
                <w:szCs w:val="21"/>
                <w:highlight w:val="none"/>
                <w:lang w:val="en-US" w:eastAsia="zh-CN"/>
              </w:rPr>
              <w:t>2-3</w:t>
            </w:r>
            <w:r>
              <w:rPr>
                <w:rFonts w:hint="eastAsia" w:ascii="宋体" w:hAnsi="宋体" w:eastAsia="宋体" w:cs="宋体"/>
                <w:sz w:val="21"/>
                <w:szCs w:val="21"/>
                <w:highlight w:val="none"/>
              </w:rPr>
              <w:t>g；</w:t>
            </w:r>
          </w:p>
          <w:p>
            <w:pPr>
              <w:widowControl/>
              <w:numPr>
                <w:ilvl w:val="0"/>
                <w:numId w:val="3"/>
              </w:num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碳水化合物</w:t>
            </w:r>
            <w:r>
              <w:rPr>
                <w:rFonts w:hint="eastAsia" w:ascii="宋体" w:hAnsi="宋体" w:eastAsia="宋体" w:cs="宋体"/>
                <w:sz w:val="21"/>
                <w:szCs w:val="21"/>
                <w:highlight w:val="none"/>
                <w:lang w:val="en-US" w:eastAsia="zh-CN"/>
              </w:rPr>
              <w:t>72-74</w:t>
            </w:r>
            <w:r>
              <w:rPr>
                <w:rFonts w:hint="eastAsia" w:ascii="宋体" w:hAnsi="宋体" w:eastAsia="宋体" w:cs="宋体"/>
                <w:sz w:val="21"/>
                <w:szCs w:val="21"/>
                <w:highlight w:val="none"/>
              </w:rPr>
              <w:t>g。</w:t>
            </w:r>
          </w:p>
          <w:p>
            <w:pPr>
              <w:rPr>
                <w:rFonts w:hint="eastAsia" w:ascii="Times New Roman" w:hAnsi="Times New Roman" w:eastAsia="宋体" w:cs="Times New Roman"/>
                <w:color w:val="auto"/>
                <w:kern w:val="0"/>
                <w:szCs w:val="21"/>
                <w:highlight w:val="none"/>
                <w:shd w:val="clear" w:color="auto" w:fill="auto"/>
              </w:rPr>
            </w:pPr>
          </w:p>
        </w:tc>
        <w:tc>
          <w:tcPr>
            <w:tcW w:w="2262" w:type="dxa"/>
          </w:tcPr>
          <w:p>
            <w:pPr>
              <w:rPr>
                <w:color w:val="auto"/>
                <w:highlight w:val="none"/>
                <w:vertAlign w:val="baseline"/>
              </w:rPr>
            </w:pPr>
            <w:r>
              <w:rPr>
                <w:rFonts w:hint="eastAsia" w:ascii="Times New Roman" w:hAnsi="Times New Roman" w:eastAsia="宋体" w:cs="Times New Roman"/>
                <w:color w:val="auto"/>
                <w:kern w:val="0"/>
                <w:szCs w:val="21"/>
                <w:highlight w:val="none"/>
                <w:shd w:val="clear" w:color="auto" w:fill="auto"/>
              </w:rPr>
              <w:t>早期营养支持；消化吸收功能较差人群：如炎性肠病、围手术期人群，尤其适用于由短肽饮食向整蛋白饮食过渡期的人群</w:t>
            </w:r>
            <w:r>
              <w:rPr>
                <w:rFonts w:hint="eastAsia" w:ascii="Times New Roman" w:hAnsi="Times New Roman" w:eastAsia="宋体" w:cs="Times New Roman"/>
                <w:color w:val="auto"/>
                <w:kern w:val="0"/>
                <w:szCs w:val="21"/>
                <w:highlight w:val="none"/>
                <w:shd w:val="clear" w:color="auto" w:fill="auto"/>
                <w:lang w:val="en-US" w:eastAsia="zh-CN"/>
              </w:rPr>
              <w:t>以及乳糖不耐受的危重症患者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default"/>
                <w:highlight w:val="none"/>
                <w:vertAlign w:val="baseline"/>
                <w:lang w:val="en-US" w:eastAsia="zh-CN"/>
              </w:rPr>
            </w:pPr>
            <w:r>
              <w:rPr>
                <w:rFonts w:hint="eastAsia"/>
                <w:highlight w:val="none"/>
                <w:vertAlign w:val="baseline"/>
                <w:lang w:val="en-US" w:eastAsia="zh-CN"/>
              </w:rPr>
              <w:t>8</w:t>
            </w:r>
          </w:p>
        </w:tc>
        <w:tc>
          <w:tcPr>
            <w:tcW w:w="1005" w:type="dxa"/>
          </w:tcPr>
          <w:p>
            <w:pPr>
              <w:rPr>
                <w:rFonts w:hint="eastAsia" w:ascii="Times New Roman" w:hAnsi="Times New Roman" w:eastAsia="宋体" w:cs="Times New Roman"/>
                <w:color w:val="auto"/>
                <w:kern w:val="0"/>
                <w:szCs w:val="21"/>
                <w:highlight w:val="none"/>
                <w:shd w:val="clear" w:color="auto" w:fill="auto"/>
                <w:lang w:val="en-US" w:eastAsia="zh-CN"/>
              </w:rPr>
            </w:pPr>
            <w:r>
              <w:rPr>
                <w:rFonts w:hint="eastAsia" w:ascii="Times New Roman" w:hAnsi="Times New Roman" w:eastAsia="宋体" w:cs="Times New Roman"/>
                <w:color w:val="auto"/>
                <w:kern w:val="0"/>
                <w:szCs w:val="21"/>
                <w:highlight w:val="none"/>
                <w:shd w:val="clear" w:color="auto" w:fill="auto"/>
                <w:lang w:val="en-US" w:eastAsia="zh-CN"/>
              </w:rPr>
              <w:t>益生菌</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numPr>
                <w:ilvl w:val="0"/>
                <w:numId w:val="4"/>
              </w:numPr>
              <w:jc w:val="both"/>
              <w:textAlignment w:val="center"/>
              <w:rPr>
                <w:rFonts w:hint="eastAsia"/>
                <w:highlight w:val="none"/>
                <w:lang w:val="en-US" w:eastAsia="zh-CN"/>
              </w:rPr>
            </w:pPr>
            <w:r>
              <w:rPr>
                <w:rFonts w:hint="eastAsia"/>
                <w:highlight w:val="none"/>
                <w:lang w:val="en-US" w:eastAsia="zh-CN"/>
              </w:rPr>
              <w:t>每1g活菌数不低于100亿cfu</w:t>
            </w:r>
          </w:p>
          <w:p>
            <w:pPr>
              <w:rPr>
                <w:rFonts w:hint="eastAsia" w:ascii="Times New Roman" w:hAnsi="Times New Roman" w:eastAsia="宋体" w:cs="Times New Roman"/>
                <w:color w:val="auto"/>
                <w:kern w:val="0"/>
                <w:szCs w:val="21"/>
                <w:highlight w:val="none"/>
                <w:shd w:val="clear" w:color="auto" w:fill="auto"/>
              </w:rPr>
            </w:pPr>
            <w:r>
              <w:rPr>
                <w:rFonts w:hint="eastAsia"/>
                <w:highlight w:val="none"/>
                <w:lang w:val="en-US" w:eastAsia="zh-CN"/>
              </w:rPr>
              <w:t>2.益生菌种类不低于七种</w:t>
            </w:r>
          </w:p>
        </w:tc>
        <w:tc>
          <w:tcPr>
            <w:tcW w:w="2262" w:type="dxa"/>
          </w:tcPr>
          <w:p>
            <w:pPr>
              <w:rPr>
                <w:color w:val="auto"/>
                <w:highlight w:val="none"/>
                <w:vertAlign w:val="baseline"/>
              </w:rPr>
            </w:pPr>
            <w:r>
              <w:rPr>
                <w:rFonts w:hint="eastAsia" w:ascii="Times New Roman" w:hAnsi="Times New Roman" w:eastAsia="宋体" w:cs="Times New Roman"/>
                <w:color w:val="auto"/>
                <w:kern w:val="0"/>
                <w:szCs w:val="21"/>
                <w:highlight w:val="none"/>
                <w:shd w:val="clear" w:color="auto" w:fill="auto"/>
              </w:rPr>
              <w:t>所有人群。尤其适用于由疾病、抗生素、放化疗、手术等多种原因导致的肠道菌群失调，改善由此引发的腹泻及便秘症状。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default"/>
                <w:highlight w:val="none"/>
                <w:vertAlign w:val="baseline"/>
                <w:lang w:val="en-US" w:eastAsia="zh-CN"/>
              </w:rPr>
            </w:pPr>
            <w:r>
              <w:rPr>
                <w:rFonts w:hint="eastAsia"/>
                <w:highlight w:val="none"/>
                <w:vertAlign w:val="baseline"/>
                <w:lang w:val="en-US" w:eastAsia="zh-CN"/>
              </w:rPr>
              <w:t>9</w:t>
            </w:r>
          </w:p>
        </w:tc>
        <w:tc>
          <w:tcPr>
            <w:tcW w:w="1005" w:type="dxa"/>
          </w:tcPr>
          <w:p>
            <w:pPr>
              <w:rPr>
                <w:rFonts w:hint="default"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color w:val="auto"/>
                <w:kern w:val="2"/>
                <w:sz w:val="20"/>
                <w:szCs w:val="20"/>
                <w:highlight w:val="none"/>
                <w:vertAlign w:val="baseline"/>
                <w:lang w:val="en-US" w:eastAsia="zh-CN" w:bidi="ar-SA"/>
              </w:rPr>
              <w:t>水溶性维生素</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0.5</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rPr>
                <w:rFonts w:hint="eastAsia" w:ascii="Times New Roman" w:hAnsi="Times New Roman" w:eastAsia="宋体" w:cs="Times New Roman"/>
                <w:kern w:val="0"/>
                <w:szCs w:val="21"/>
                <w:highlight w:val="none"/>
                <w:shd w:val="clear" w:color="auto" w:fill="auto"/>
              </w:rPr>
            </w:pPr>
            <w:r>
              <w:rPr>
                <w:rFonts w:hint="eastAsia" w:cs="宋体" w:asciiTheme="minorEastAsia" w:hAnsiTheme="minorEastAsia"/>
                <w:kern w:val="0"/>
                <w:sz w:val="21"/>
                <w:szCs w:val="21"/>
                <w:highlight w:val="none"/>
                <w:lang w:val="en-US" w:eastAsia="zh-CN" w:bidi="ar-SA"/>
              </w:rPr>
              <w:t>含多种水溶性维生素B族、C族</w:t>
            </w:r>
          </w:p>
        </w:tc>
        <w:tc>
          <w:tcPr>
            <w:tcW w:w="2262" w:type="dxa"/>
          </w:tcPr>
          <w:p>
            <w:pPr>
              <w:rPr>
                <w:highlight w:val="none"/>
                <w:vertAlign w:val="baseline"/>
              </w:rPr>
            </w:pPr>
            <w:r>
              <w:rPr>
                <w:rFonts w:hint="eastAsia" w:ascii="Times New Roman" w:hAnsi="Times New Roman" w:eastAsia="宋体" w:cs="Times New Roman"/>
                <w:kern w:val="0"/>
                <w:szCs w:val="21"/>
                <w:highlight w:val="none"/>
                <w:shd w:val="clear" w:color="auto" w:fill="auto"/>
              </w:rPr>
              <w:t>需要补充</w:t>
            </w:r>
            <w:r>
              <w:rPr>
                <w:rFonts w:hint="eastAsia" w:ascii="Times New Roman" w:hAnsi="Times New Roman" w:eastAsia="宋体" w:cs="Times New Roman"/>
                <w:kern w:val="0"/>
                <w:szCs w:val="21"/>
                <w:highlight w:val="none"/>
                <w:shd w:val="clear" w:color="auto" w:fill="auto"/>
                <w:lang w:val="en-US" w:eastAsia="zh-CN"/>
              </w:rPr>
              <w:t>水溶性维生素</w:t>
            </w:r>
            <w:r>
              <w:rPr>
                <w:rFonts w:hint="eastAsia" w:ascii="Times New Roman" w:hAnsi="Times New Roman" w:eastAsia="宋体" w:cs="Times New Roman"/>
                <w:kern w:val="0"/>
                <w:szCs w:val="21"/>
                <w:highlight w:val="none"/>
                <w:shd w:val="clear" w:color="auto" w:fill="auto"/>
              </w:rPr>
              <w:t>的人群。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default"/>
                <w:highlight w:val="none"/>
                <w:vertAlign w:val="baseline"/>
                <w:lang w:val="en-US" w:eastAsia="zh-CN"/>
              </w:rPr>
            </w:pPr>
            <w:r>
              <w:rPr>
                <w:rFonts w:hint="eastAsia"/>
                <w:highlight w:val="none"/>
                <w:vertAlign w:val="baseline"/>
                <w:lang w:val="en-US" w:eastAsia="zh-CN"/>
              </w:rPr>
              <w:t>10</w:t>
            </w:r>
          </w:p>
        </w:tc>
        <w:tc>
          <w:tcPr>
            <w:tcW w:w="1005" w:type="dxa"/>
          </w:tcPr>
          <w:p>
            <w:pPr>
              <w:rPr>
                <w:rFonts w:hint="default"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color w:val="auto"/>
                <w:kern w:val="2"/>
                <w:sz w:val="20"/>
                <w:szCs w:val="20"/>
                <w:highlight w:val="none"/>
                <w:vertAlign w:val="baseline"/>
                <w:lang w:val="en-US" w:eastAsia="zh-CN" w:bidi="ar-SA"/>
              </w:rPr>
              <w:t>谷氨酰胺</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0.88</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numPr>
                <w:ilvl w:val="0"/>
                <w:numId w:val="5"/>
              </w:numPr>
              <w:jc w:val="both"/>
              <w:textAlignment w:val="center"/>
              <w:rPr>
                <w:rFonts w:hint="default"/>
                <w:highlight w:val="none"/>
                <w:lang w:val="en-US" w:eastAsia="zh-CN"/>
              </w:rPr>
            </w:pPr>
            <w:r>
              <w:rPr>
                <w:rFonts w:hint="eastAsia"/>
                <w:highlight w:val="none"/>
                <w:lang w:val="en-US" w:eastAsia="zh-CN"/>
              </w:rPr>
              <w:t>蛋白质含量≥95g</w:t>
            </w:r>
          </w:p>
          <w:p>
            <w:pPr>
              <w:pStyle w:val="2"/>
              <w:numPr>
                <w:ilvl w:val="0"/>
                <w:numId w:val="5"/>
              </w:numPr>
              <w:ind w:left="0" w:leftChars="0" w:firstLine="0" w:firstLineChars="0"/>
              <w:rPr>
                <w:rFonts w:hint="eastAsia"/>
                <w:highlight w:val="none"/>
                <w:lang w:val="en-US" w:eastAsia="zh-CN"/>
              </w:rPr>
            </w:pPr>
            <w:r>
              <w:rPr>
                <w:rFonts w:hint="eastAsia"/>
                <w:highlight w:val="none"/>
                <w:lang w:val="en-US" w:eastAsia="zh-CN"/>
              </w:rPr>
              <w:t>谷氨酰胺含量≥70g</w:t>
            </w:r>
          </w:p>
          <w:p>
            <w:pPr>
              <w:jc w:val="both"/>
              <w:rPr>
                <w:highlight w:val="none"/>
                <w:vertAlign w:val="baseline"/>
              </w:rPr>
            </w:pPr>
            <w:r>
              <w:rPr>
                <w:rFonts w:hint="eastAsia"/>
                <w:highlight w:val="none"/>
                <w:lang w:val="en-US" w:eastAsia="zh-CN"/>
              </w:rPr>
              <w:t>3.肽含量≥20g</w:t>
            </w:r>
          </w:p>
        </w:tc>
        <w:tc>
          <w:tcPr>
            <w:tcW w:w="2262" w:type="dxa"/>
          </w:tcPr>
          <w:p>
            <w:pPr>
              <w:rPr>
                <w:rFonts w:hint="eastAsia" w:ascii="Times New Roman" w:hAnsi="Times New Roman" w:eastAsia="宋体" w:cs="Times New Roman"/>
                <w:kern w:val="0"/>
                <w:szCs w:val="21"/>
                <w:highlight w:val="none"/>
                <w:shd w:val="clear" w:color="auto" w:fill="auto"/>
              </w:rPr>
            </w:pPr>
            <w:r>
              <w:rPr>
                <w:rFonts w:hint="eastAsia" w:ascii="Times New Roman" w:hAnsi="Times New Roman" w:eastAsia="宋体" w:cs="Times New Roman"/>
                <w:kern w:val="0"/>
                <w:szCs w:val="21"/>
                <w:highlight w:val="none"/>
                <w:shd w:val="clear" w:color="auto" w:fill="auto"/>
                <w:lang w:val="en-US" w:eastAsia="zh-CN"/>
              </w:rPr>
              <w:t>创伤、局部/全身性损伤、大手术、感染、肠道疾病、烧伤、营养不良、胰腺炎等人群</w:t>
            </w:r>
          </w:p>
          <w:p>
            <w:pPr>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default"/>
                <w:highlight w:val="none"/>
                <w:vertAlign w:val="baseline"/>
                <w:lang w:val="en-US" w:eastAsia="zh-CN"/>
              </w:rPr>
            </w:pPr>
            <w:r>
              <w:rPr>
                <w:rFonts w:hint="eastAsia"/>
                <w:highlight w:val="none"/>
                <w:vertAlign w:val="baseline"/>
                <w:lang w:val="en-US" w:eastAsia="zh-CN"/>
              </w:rPr>
              <w:t>11</w:t>
            </w:r>
          </w:p>
        </w:tc>
        <w:tc>
          <w:tcPr>
            <w:tcW w:w="1005" w:type="dxa"/>
          </w:tcPr>
          <w:p>
            <w:pPr>
              <w:rPr>
                <w:rFonts w:hint="default"/>
                <w:color w:val="auto"/>
                <w:highlight w:val="none"/>
                <w:vertAlign w:val="baseline"/>
                <w:lang w:val="en-US" w:eastAsia="zh-CN"/>
              </w:rPr>
            </w:pPr>
            <w:r>
              <w:rPr>
                <w:rFonts w:hint="eastAsia"/>
                <w:color w:val="auto"/>
                <w:highlight w:val="none"/>
                <w:vertAlign w:val="baseline"/>
                <w:lang w:val="en-US" w:eastAsia="zh-CN"/>
              </w:rPr>
              <w:t>咸味匀浆膳</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0.2</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numPr>
                <w:ilvl w:val="0"/>
                <w:numId w:val="6"/>
              </w:numPr>
              <w:jc w:val="both"/>
              <w:rPr>
                <w:rFonts w:hint="eastAsia"/>
                <w:highlight w:val="none"/>
                <w:lang w:val="en-US" w:eastAsia="zh-CN"/>
              </w:rPr>
            </w:pPr>
            <w:r>
              <w:rPr>
                <w:rFonts w:hint="eastAsia"/>
                <w:highlight w:val="none"/>
                <w:lang w:val="en-US" w:eastAsia="zh-CN"/>
              </w:rPr>
              <w:t>蛋白质含量≥16g</w:t>
            </w:r>
          </w:p>
          <w:p>
            <w:pPr>
              <w:rPr>
                <w:rFonts w:hint="eastAsia" w:ascii="Times New Roman" w:hAnsi="Times New Roman" w:eastAsia="宋体" w:cs="Times New Roman"/>
                <w:kern w:val="0"/>
                <w:szCs w:val="21"/>
                <w:highlight w:val="none"/>
                <w:shd w:val="clear" w:color="auto" w:fill="auto"/>
              </w:rPr>
            </w:pPr>
            <w:r>
              <w:rPr>
                <w:rFonts w:hint="eastAsia"/>
                <w:highlight w:val="none"/>
                <w:lang w:val="en-US" w:eastAsia="zh-CN"/>
              </w:rPr>
              <w:t>2.蛋白来源为鱼胶原蛋白肽</w:t>
            </w:r>
          </w:p>
        </w:tc>
        <w:tc>
          <w:tcPr>
            <w:tcW w:w="2262" w:type="dxa"/>
          </w:tcPr>
          <w:p>
            <w:pPr>
              <w:rPr>
                <w:highlight w:val="none"/>
                <w:vertAlign w:val="baseline"/>
              </w:rPr>
            </w:pPr>
            <w:r>
              <w:rPr>
                <w:rFonts w:hint="eastAsia" w:ascii="Times New Roman" w:hAnsi="Times New Roman" w:eastAsia="宋体" w:cs="Times New Roman"/>
                <w:kern w:val="0"/>
                <w:szCs w:val="21"/>
                <w:highlight w:val="none"/>
                <w:shd w:val="clear" w:color="auto" w:fill="auto"/>
              </w:rPr>
              <w:t>面骨裂损，口腔、面、颈部手术或咀嚼、吞咽困难人群；手术前需全流饮食人群；急性感染期、胃肠不适人群；食道狭窄及心肌梗塞人群。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default"/>
                <w:highlight w:val="none"/>
                <w:vertAlign w:val="baseline"/>
                <w:lang w:val="en-US" w:eastAsia="zh-CN"/>
              </w:rPr>
            </w:pPr>
            <w:r>
              <w:rPr>
                <w:rFonts w:hint="eastAsia"/>
                <w:highlight w:val="none"/>
                <w:vertAlign w:val="baseline"/>
                <w:lang w:val="en-US" w:eastAsia="zh-CN"/>
              </w:rPr>
              <w:t>12</w:t>
            </w:r>
          </w:p>
        </w:tc>
        <w:tc>
          <w:tcPr>
            <w:tcW w:w="1005" w:type="dxa"/>
          </w:tcPr>
          <w:p>
            <w:pPr>
              <w:rPr>
                <w:rFonts w:hint="default"/>
                <w:color w:val="auto"/>
                <w:highlight w:val="none"/>
                <w:vertAlign w:val="baseline"/>
                <w:lang w:val="en-US" w:eastAsia="zh-CN"/>
              </w:rPr>
            </w:pPr>
            <w:r>
              <w:rPr>
                <w:rFonts w:hint="eastAsia"/>
                <w:color w:val="auto"/>
                <w:highlight w:val="none"/>
                <w:vertAlign w:val="baseline"/>
                <w:lang w:val="en-US" w:eastAsia="zh-CN"/>
              </w:rPr>
              <w:t>无豆型匀浆膳</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0.1</w:t>
            </w:r>
          </w:p>
        </w:tc>
        <w:tc>
          <w:tcPr>
            <w:tcW w:w="753" w:type="dxa"/>
          </w:tcPr>
          <w:p>
            <w:pPr>
              <w:rPr>
                <w:highlight w:val="none"/>
                <w:vertAlign w:val="baseline"/>
              </w:rPr>
            </w:pPr>
            <w:r>
              <w:rPr>
                <w:rFonts w:hint="eastAsia"/>
                <w:highlight w:val="none"/>
                <w:vertAlign w:val="baseline"/>
                <w:lang w:val="en-US" w:eastAsia="zh-CN"/>
              </w:rPr>
              <w:t>粉剂</w:t>
            </w:r>
          </w:p>
        </w:tc>
        <w:tc>
          <w:tcPr>
            <w:tcW w:w="2305" w:type="dxa"/>
            <w:vAlign w:val="top"/>
          </w:tcPr>
          <w:p>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w:t>
            </w:r>
            <w:r>
              <w:rPr>
                <w:rFonts w:hint="eastAsia" w:ascii="宋体" w:hAnsi="宋体" w:eastAsia="宋体" w:cs="宋体"/>
                <w:kern w:val="0"/>
                <w:sz w:val="21"/>
                <w:szCs w:val="21"/>
                <w:highlight w:val="none"/>
              </w:rPr>
              <w:t>蛋白质</w:t>
            </w:r>
            <w:r>
              <w:rPr>
                <w:rFonts w:hint="eastAsia" w:ascii="宋体" w:hAnsi="宋体" w:eastAsia="宋体" w:cs="宋体"/>
                <w:kern w:val="0"/>
                <w:sz w:val="21"/>
                <w:szCs w:val="21"/>
                <w:highlight w:val="none"/>
                <w:lang w:val="en-US" w:eastAsia="zh-CN"/>
              </w:rPr>
              <w:t>10-12</w:t>
            </w:r>
            <w:r>
              <w:rPr>
                <w:rFonts w:hint="eastAsia" w:ascii="宋体" w:hAnsi="宋体" w:eastAsia="宋体" w:cs="宋体"/>
                <w:kern w:val="0"/>
                <w:sz w:val="21"/>
                <w:szCs w:val="21"/>
                <w:highlight w:val="none"/>
              </w:rPr>
              <w:t>g；</w:t>
            </w:r>
          </w:p>
          <w:p>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w:t>
            </w:r>
            <w:r>
              <w:rPr>
                <w:rFonts w:hint="eastAsia" w:ascii="宋体" w:hAnsi="宋体" w:eastAsia="宋体" w:cs="宋体"/>
                <w:kern w:val="0"/>
                <w:sz w:val="21"/>
                <w:szCs w:val="21"/>
                <w:highlight w:val="none"/>
              </w:rPr>
              <w:t>脂肪</w:t>
            </w:r>
            <w:r>
              <w:rPr>
                <w:rFonts w:hint="eastAsia" w:ascii="宋体" w:hAnsi="宋体" w:eastAsia="宋体" w:cs="宋体"/>
                <w:kern w:val="0"/>
                <w:sz w:val="21"/>
                <w:szCs w:val="21"/>
                <w:highlight w:val="none"/>
                <w:lang w:val="en-US" w:eastAsia="zh-CN"/>
              </w:rPr>
              <w:t>6-8</w:t>
            </w:r>
            <w:r>
              <w:rPr>
                <w:rFonts w:hint="eastAsia" w:ascii="宋体" w:hAnsi="宋体" w:eastAsia="宋体" w:cs="宋体"/>
                <w:kern w:val="0"/>
                <w:sz w:val="21"/>
                <w:szCs w:val="21"/>
                <w:highlight w:val="none"/>
              </w:rPr>
              <w:t>g；</w:t>
            </w:r>
          </w:p>
          <w:p>
            <w:pPr>
              <w:rPr>
                <w:rFonts w:hint="eastAsia" w:ascii="Times New Roman" w:hAnsi="Times New Roman" w:eastAsia="宋体" w:cs="Times New Roman"/>
                <w:kern w:val="0"/>
                <w:szCs w:val="21"/>
                <w:highlight w:val="none"/>
                <w:shd w:val="clear" w:color="auto" w:fill="auto"/>
                <w:lang w:val="en-US" w:eastAsia="zh-CN"/>
              </w:rPr>
            </w:pPr>
            <w:r>
              <w:rPr>
                <w:rFonts w:hint="eastAsia" w:ascii="宋体" w:hAnsi="宋体" w:eastAsia="宋体" w:cs="宋体"/>
                <w:sz w:val="21"/>
                <w:szCs w:val="21"/>
                <w:highlight w:val="none"/>
              </w:rPr>
              <w:t>3.</w:t>
            </w:r>
            <w:r>
              <w:rPr>
                <w:rFonts w:hint="eastAsia" w:ascii="宋体" w:hAnsi="宋体" w:eastAsia="宋体" w:cs="宋体"/>
                <w:kern w:val="0"/>
                <w:sz w:val="21"/>
                <w:szCs w:val="21"/>
                <w:highlight w:val="none"/>
              </w:rPr>
              <w:t>碳水化合物</w:t>
            </w:r>
            <w:r>
              <w:rPr>
                <w:rFonts w:hint="eastAsia" w:ascii="宋体" w:hAnsi="宋体" w:eastAsia="宋体" w:cs="宋体"/>
                <w:kern w:val="0"/>
                <w:sz w:val="21"/>
                <w:szCs w:val="21"/>
                <w:highlight w:val="none"/>
                <w:lang w:val="en-US" w:eastAsia="zh-CN"/>
              </w:rPr>
              <w:t>74--76</w:t>
            </w:r>
            <w:r>
              <w:rPr>
                <w:rFonts w:hint="eastAsia" w:ascii="宋体" w:hAnsi="宋体" w:eastAsia="宋体" w:cs="宋体"/>
                <w:kern w:val="0"/>
                <w:sz w:val="21"/>
                <w:szCs w:val="21"/>
                <w:highlight w:val="none"/>
              </w:rPr>
              <w:t>g。</w:t>
            </w:r>
          </w:p>
        </w:tc>
        <w:tc>
          <w:tcPr>
            <w:tcW w:w="2262" w:type="dxa"/>
          </w:tcPr>
          <w:p>
            <w:pPr>
              <w:widowControl/>
              <w:jc w:val="center"/>
              <w:rPr>
                <w:rFonts w:hint="eastAsia" w:ascii="Times New Roman" w:hAnsi="Times New Roman" w:eastAsia="宋体" w:cs="Times New Roman"/>
                <w:kern w:val="0"/>
                <w:szCs w:val="21"/>
                <w:highlight w:val="none"/>
                <w:shd w:val="clear" w:color="auto" w:fill="auto"/>
              </w:rPr>
            </w:pPr>
            <w:r>
              <w:rPr>
                <w:rFonts w:hint="eastAsia" w:ascii="Times New Roman" w:hAnsi="Times New Roman" w:eastAsia="宋体" w:cs="Times New Roman"/>
                <w:kern w:val="0"/>
                <w:szCs w:val="21"/>
                <w:highlight w:val="none"/>
                <w:shd w:val="clear" w:color="auto" w:fill="auto"/>
              </w:rPr>
              <w:t>适用于有胃肠道功能，但营养摄入不足或有咀嚼吞咽障碍的人群，如营养不良、昏迷、术后需要营养补充的人群。</w:t>
            </w:r>
          </w:p>
          <w:p>
            <w:pPr>
              <w:rPr>
                <w:highlight w:val="none"/>
                <w:vertAlign w:val="baseline"/>
              </w:rPr>
            </w:pPr>
            <w:r>
              <w:rPr>
                <w:rFonts w:hint="eastAsia" w:ascii="Times New Roman" w:hAnsi="Times New Roman" w:eastAsia="宋体" w:cs="Times New Roman"/>
                <w:kern w:val="0"/>
                <w:szCs w:val="21"/>
                <w:highlight w:val="none"/>
                <w:shd w:val="clear" w:color="auto" w:fill="auto"/>
                <w:lang w:val="en-US" w:eastAsia="zh-CN"/>
              </w:rPr>
              <w:t>尤其适用于痛风人群及对豆和豆制品过敏人群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pPr>
              <w:rPr>
                <w:rFonts w:hint="default"/>
                <w:highlight w:val="none"/>
                <w:vertAlign w:val="baseline"/>
                <w:lang w:val="en-US" w:eastAsia="zh-CN"/>
              </w:rPr>
            </w:pPr>
            <w:r>
              <w:rPr>
                <w:rFonts w:hint="eastAsia"/>
                <w:highlight w:val="none"/>
                <w:vertAlign w:val="baseline"/>
                <w:lang w:val="en-US" w:eastAsia="zh-CN"/>
              </w:rPr>
              <w:t>13</w:t>
            </w:r>
          </w:p>
        </w:tc>
        <w:tc>
          <w:tcPr>
            <w:tcW w:w="1005" w:type="dxa"/>
          </w:tcPr>
          <w:p>
            <w:pPr>
              <w:rPr>
                <w:rFonts w:hint="default" w:eastAsiaTheme="minorEastAsia"/>
                <w:highlight w:val="none"/>
                <w:vertAlign w:val="baseline"/>
                <w:lang w:val="en-US" w:eastAsia="zh-CN"/>
              </w:rPr>
            </w:pPr>
            <w:r>
              <w:rPr>
                <w:rFonts w:hint="eastAsia"/>
                <w:highlight w:val="none"/>
                <w:vertAlign w:val="baseline"/>
                <w:lang w:val="en-US" w:eastAsia="zh-CN"/>
              </w:rPr>
              <w:t>纤维匀浆膳</w:t>
            </w:r>
          </w:p>
        </w:tc>
        <w:tc>
          <w:tcPr>
            <w:tcW w:w="873" w:type="dxa"/>
          </w:tcPr>
          <w:p>
            <w:pPr>
              <w:rPr>
                <w:rFonts w:hint="default" w:eastAsiaTheme="minorEastAsia"/>
                <w:highlight w:val="none"/>
                <w:vertAlign w:val="baseline"/>
                <w:lang w:val="en-US" w:eastAsia="zh-CN"/>
              </w:rPr>
            </w:pPr>
            <w:r>
              <w:rPr>
                <w:rFonts w:hint="eastAsia"/>
                <w:highlight w:val="none"/>
                <w:vertAlign w:val="baseline"/>
                <w:lang w:val="en-US" w:eastAsia="zh-CN"/>
              </w:rPr>
              <w:t>0.12</w:t>
            </w:r>
          </w:p>
        </w:tc>
        <w:tc>
          <w:tcPr>
            <w:tcW w:w="753" w:type="dxa"/>
            <w:vAlign w:val="top"/>
          </w:tcPr>
          <w:p>
            <w:pPr>
              <w:rPr>
                <w:highlight w:val="none"/>
                <w:vertAlign w:val="baseline"/>
              </w:rPr>
            </w:pPr>
            <w:r>
              <w:rPr>
                <w:rFonts w:hint="eastAsia"/>
                <w:highlight w:val="none"/>
                <w:vertAlign w:val="baseline"/>
                <w:lang w:val="en-US" w:eastAsia="zh-CN"/>
              </w:rPr>
              <w:t>粉剂</w:t>
            </w:r>
          </w:p>
        </w:tc>
        <w:tc>
          <w:tcPr>
            <w:tcW w:w="2305" w:type="dxa"/>
            <w:vAlign w:val="top"/>
          </w:tcPr>
          <w:p>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w:t>
            </w:r>
            <w:r>
              <w:rPr>
                <w:rFonts w:hint="eastAsia" w:ascii="宋体" w:hAnsi="宋体" w:eastAsia="宋体" w:cs="宋体"/>
                <w:kern w:val="0"/>
                <w:sz w:val="21"/>
                <w:szCs w:val="21"/>
                <w:highlight w:val="none"/>
              </w:rPr>
              <w:t>蛋白质</w:t>
            </w:r>
            <w:r>
              <w:rPr>
                <w:rFonts w:hint="eastAsia" w:ascii="宋体" w:hAnsi="宋体" w:eastAsia="宋体" w:cs="宋体"/>
                <w:kern w:val="0"/>
                <w:sz w:val="21"/>
                <w:szCs w:val="21"/>
                <w:highlight w:val="none"/>
                <w:lang w:val="en-US" w:eastAsia="zh-CN"/>
              </w:rPr>
              <w:t>22-24</w:t>
            </w:r>
            <w:r>
              <w:rPr>
                <w:rFonts w:hint="eastAsia" w:ascii="宋体" w:hAnsi="宋体" w:eastAsia="宋体" w:cs="宋体"/>
                <w:kern w:val="0"/>
                <w:sz w:val="21"/>
                <w:szCs w:val="21"/>
                <w:highlight w:val="none"/>
              </w:rPr>
              <w:t>g；</w:t>
            </w:r>
          </w:p>
          <w:p>
            <w:pPr>
              <w:widowControl/>
              <w:wordWrap w:val="0"/>
              <w:jc w:val="both"/>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w:t>
            </w:r>
            <w:r>
              <w:rPr>
                <w:rFonts w:hint="eastAsia" w:ascii="宋体" w:hAnsi="宋体" w:eastAsia="宋体" w:cs="宋体"/>
                <w:kern w:val="0"/>
                <w:sz w:val="21"/>
                <w:szCs w:val="21"/>
                <w:highlight w:val="none"/>
              </w:rPr>
              <w:t>脂肪</w:t>
            </w:r>
            <w:r>
              <w:rPr>
                <w:rFonts w:hint="eastAsia" w:ascii="宋体" w:hAnsi="宋体" w:eastAsia="宋体" w:cs="宋体"/>
                <w:kern w:val="0"/>
                <w:sz w:val="21"/>
                <w:szCs w:val="21"/>
                <w:highlight w:val="none"/>
                <w:lang w:val="en-US" w:eastAsia="zh-CN"/>
              </w:rPr>
              <w:t>13-15</w:t>
            </w:r>
            <w:r>
              <w:rPr>
                <w:rFonts w:hint="eastAsia" w:ascii="宋体" w:hAnsi="宋体" w:eastAsia="宋体" w:cs="宋体"/>
                <w:kern w:val="0"/>
                <w:sz w:val="21"/>
                <w:szCs w:val="21"/>
                <w:highlight w:val="none"/>
              </w:rPr>
              <w:t>g；</w:t>
            </w:r>
          </w:p>
          <w:p>
            <w:pPr>
              <w:rPr>
                <w:rFonts w:hint="eastAsia" w:ascii="Times New Roman" w:hAnsi="Times New Roman" w:eastAsia="宋体" w:cs="Times New Roman"/>
                <w:kern w:val="0"/>
                <w:szCs w:val="21"/>
                <w:highlight w:val="none"/>
                <w:shd w:val="clear" w:color="auto" w:fill="auto"/>
              </w:rPr>
            </w:pPr>
            <w:r>
              <w:rPr>
                <w:rFonts w:hint="eastAsia" w:ascii="宋体" w:hAnsi="宋体" w:eastAsia="宋体" w:cs="宋体"/>
                <w:sz w:val="21"/>
                <w:szCs w:val="21"/>
                <w:highlight w:val="none"/>
              </w:rPr>
              <w:t>3.</w:t>
            </w:r>
            <w:r>
              <w:rPr>
                <w:rFonts w:hint="eastAsia" w:ascii="宋体" w:hAnsi="宋体" w:eastAsia="宋体" w:cs="宋体"/>
                <w:kern w:val="0"/>
                <w:sz w:val="21"/>
                <w:szCs w:val="21"/>
                <w:highlight w:val="none"/>
              </w:rPr>
              <w:t>碳水化合物</w:t>
            </w:r>
            <w:r>
              <w:rPr>
                <w:rFonts w:hint="eastAsia" w:ascii="宋体" w:hAnsi="宋体" w:eastAsia="宋体" w:cs="宋体"/>
                <w:kern w:val="0"/>
                <w:sz w:val="21"/>
                <w:szCs w:val="21"/>
                <w:highlight w:val="none"/>
                <w:lang w:val="en-US" w:eastAsia="zh-CN"/>
              </w:rPr>
              <w:t>55-58</w:t>
            </w:r>
            <w:r>
              <w:rPr>
                <w:rFonts w:hint="eastAsia" w:ascii="宋体" w:hAnsi="宋体" w:eastAsia="宋体" w:cs="宋体"/>
                <w:kern w:val="0"/>
                <w:sz w:val="21"/>
                <w:szCs w:val="21"/>
                <w:highlight w:val="none"/>
              </w:rPr>
              <w:t>g。</w:t>
            </w:r>
          </w:p>
        </w:tc>
        <w:tc>
          <w:tcPr>
            <w:tcW w:w="2262" w:type="dxa"/>
          </w:tcPr>
          <w:p>
            <w:pPr>
              <w:rPr>
                <w:highlight w:val="none"/>
                <w:vertAlign w:val="baseline"/>
              </w:rPr>
            </w:pPr>
            <w:r>
              <w:rPr>
                <w:rFonts w:hint="eastAsia" w:ascii="Times New Roman" w:hAnsi="Times New Roman" w:eastAsia="宋体" w:cs="Times New Roman"/>
                <w:kern w:val="0"/>
                <w:szCs w:val="21"/>
                <w:highlight w:val="none"/>
                <w:shd w:val="clear" w:color="auto" w:fill="auto"/>
              </w:rPr>
              <w:t>适用于有胃肠道功能，但营养摄入不足或咀嚼吞咽障碍的患者，便秘、糖尿病患者亦可使用。</w:t>
            </w:r>
          </w:p>
        </w:tc>
      </w:tr>
    </w:tbl>
    <w:p>
      <w:pPr>
        <w:pStyle w:val="18"/>
        <w:framePr w:wrap="auto" w:vAnchor="margin" w:hAnchor="text" w:yAlign="inline"/>
        <w:numPr>
          <w:ilvl w:val="0"/>
          <w:numId w:val="0"/>
        </w:numPr>
        <w:jc w:val="both"/>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宋体" w:hAnsi="宋体" w:eastAsia="宋体" w:cs="宋体"/>
          <w:b/>
          <w:bCs/>
          <w:color w:val="000000"/>
          <w:kern w:val="2"/>
          <w:sz w:val="24"/>
          <w:szCs w:val="24"/>
          <w:u w:val="none" w:color="000000"/>
          <w:lang w:val="en-US" w:eastAsia="zh-CN" w:bidi="ar-SA"/>
        </w:rPr>
      </w:pPr>
      <w:r>
        <w:rPr>
          <w:rFonts w:hint="eastAsia" w:ascii="宋体" w:hAnsi="宋体" w:eastAsia="宋体" w:cs="宋体"/>
          <w:b/>
          <w:bCs/>
          <w:color w:val="000000"/>
          <w:kern w:val="2"/>
          <w:sz w:val="24"/>
          <w:szCs w:val="24"/>
          <w:u w:val="none" w:color="000000"/>
          <w:lang w:val="en-US" w:eastAsia="zh-CN" w:bidi="ar-SA"/>
        </w:rPr>
        <w:t>三、报价要求：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1.比选申请人报价时，按医院提供的肠内营养制剂配送清单格式及目录顺序进行报价（报价不按顺序者按无效处理）；所有品种必须报价；须保证所有品种目前均能正常供应；单价报价之和作为评审价。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2.比选申请人必须按“肠内营养制剂目录报价表”中所有产品进行完整、唯一报价，否则，其比选申请文件无效。比选申请文件只允许一个报价。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3.报价应包含本次采购范围内的产品的包装、运输、装卸、保险、税金、安装、 调试、检验、售后服务、培训、保修及其他所有相关费用的总和。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4.报价应遵循质量优先、价格合理的原则，不得进行恶意竞争。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四、服务要求：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1.</w:t>
      </w:r>
      <w:r>
        <w:rPr>
          <w:rFonts w:hint="eastAsia" w:ascii="宋体" w:hAnsi="宋体" w:eastAsia="宋体" w:cs="宋体"/>
          <w:sz w:val="24"/>
          <w:szCs w:val="24"/>
          <w:lang w:val="zh-TW" w:eastAsia="zh-TW"/>
        </w:rPr>
        <w:t>不论配送服务规模大小如何，供应商均应保证配送。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u w:val="none" w:color="000000"/>
          <w:lang w:val="en-US" w:eastAsia="zh-CN" w:bidi="ar-SA"/>
        </w:rPr>
        <w:t>2.</w:t>
      </w:r>
      <w:r>
        <w:rPr>
          <w:rFonts w:hint="eastAsia" w:ascii="宋体" w:hAnsi="宋体" w:eastAsia="宋体" w:cs="宋体"/>
          <w:sz w:val="24"/>
          <w:szCs w:val="24"/>
          <w:lang w:val="zh-TW" w:eastAsia="zh-TW"/>
        </w:rPr>
        <w:t>配送时间</w:t>
      </w:r>
      <w:r>
        <w:rPr>
          <w:rFonts w:hint="eastAsia" w:ascii="宋体" w:hAnsi="宋体" w:eastAsia="宋体" w:cs="宋体"/>
          <w:sz w:val="24"/>
          <w:szCs w:val="24"/>
          <w:lang w:val="zh-TW" w:eastAsia="zh-CN"/>
        </w:rPr>
        <w:t>要求：</w:t>
      </w:r>
      <w:r>
        <w:rPr>
          <w:rFonts w:hint="eastAsia" w:ascii="宋体" w:hAnsi="宋体" w:eastAsia="宋体" w:cs="宋体"/>
          <w:sz w:val="24"/>
          <w:szCs w:val="24"/>
          <w:lang w:val="zh-TW" w:eastAsia="zh-TW"/>
        </w:rPr>
        <w:t>2个工作小时内响应医</w:t>
      </w:r>
      <w:r>
        <w:rPr>
          <w:rFonts w:hint="eastAsia" w:ascii="宋体" w:hAnsi="宋体" w:eastAsia="宋体" w:cs="宋体"/>
          <w:sz w:val="24"/>
          <w:szCs w:val="24"/>
          <w:lang w:val="zh-TW" w:eastAsia="zh-CN"/>
        </w:rPr>
        <w:t>院</w:t>
      </w:r>
      <w:r>
        <w:rPr>
          <w:rFonts w:hint="eastAsia" w:ascii="宋体" w:hAnsi="宋体" w:eastAsia="宋体" w:cs="宋体"/>
          <w:sz w:val="24"/>
          <w:szCs w:val="24"/>
          <w:lang w:val="zh-TW" w:eastAsia="zh-TW"/>
        </w:rPr>
        <w:t>订单，并从订单下达之时起，急需</w:t>
      </w:r>
      <w:r>
        <w:rPr>
          <w:rFonts w:hint="eastAsia" w:ascii="宋体" w:hAnsi="宋体" w:eastAsia="宋体" w:cs="宋体"/>
          <w:sz w:val="24"/>
          <w:szCs w:val="24"/>
          <w:lang w:val="en-US" w:eastAsia="zh-CN"/>
        </w:rPr>
        <w:t>产品</w:t>
      </w:r>
      <w:r>
        <w:rPr>
          <w:rFonts w:hint="eastAsia" w:ascii="宋体" w:hAnsi="宋体" w:eastAsia="宋体" w:cs="宋体"/>
          <w:sz w:val="24"/>
          <w:szCs w:val="24"/>
          <w:lang w:val="zh-TW" w:eastAsia="zh-TW"/>
        </w:rPr>
        <w:t>24小时内配送，一般</w:t>
      </w:r>
      <w:r>
        <w:rPr>
          <w:rFonts w:hint="eastAsia" w:ascii="宋体" w:hAnsi="宋体" w:eastAsia="宋体" w:cs="宋体"/>
          <w:sz w:val="24"/>
          <w:szCs w:val="24"/>
          <w:lang w:val="en-US" w:eastAsia="zh-CN"/>
        </w:rPr>
        <w:t>产品</w:t>
      </w:r>
      <w:r>
        <w:rPr>
          <w:rFonts w:hint="eastAsia" w:ascii="宋体" w:hAnsi="宋体" w:eastAsia="宋体" w:cs="宋体"/>
          <w:sz w:val="24"/>
          <w:szCs w:val="24"/>
          <w:lang w:val="zh-TW" w:eastAsia="zh-TW"/>
        </w:rPr>
        <w:t>72小时内配送，节假日照常配送</w:t>
      </w:r>
      <w:r>
        <w:rPr>
          <w:rFonts w:hint="eastAsia" w:ascii="宋体" w:hAnsi="宋体" w:eastAsia="宋体" w:cs="宋体"/>
          <w:sz w:val="24"/>
          <w:szCs w:val="24"/>
          <w:lang w:val="zh-TW" w:eastAsia="zh-CN"/>
        </w:rPr>
        <w:t>。</w:t>
      </w:r>
    </w:p>
    <w:p>
      <w:pPr>
        <w:pStyle w:val="2"/>
      </w:pPr>
      <w:r>
        <w:rPr>
          <w:rFonts w:hint="eastAsia" w:ascii="宋体" w:hAnsi="宋体" w:eastAsia="宋体" w:cs="宋体"/>
          <w:color w:val="000000"/>
          <w:kern w:val="2"/>
          <w:sz w:val="24"/>
          <w:szCs w:val="24"/>
          <w:u w:val="none" w:color="000000"/>
          <w:lang w:val="en-US" w:eastAsia="zh-CN" w:bidi="ar-SA"/>
        </w:rPr>
        <w:t xml:space="preserve">    3.对可能影响临床治疗的肠内营养制剂均实行免费退换货。</w:t>
      </w:r>
    </w:p>
    <w:p>
      <w:pPr>
        <w:pStyle w:val="4"/>
        <w:ind w:firstLine="361" w:firstLineChars="100"/>
        <w:jc w:val="both"/>
        <w:rPr>
          <w:rFonts w:ascii="华文中宋" w:hAnsi="华文中宋" w:eastAsia="华文中宋" w:cs="宋体"/>
          <w:bCs w:val="0"/>
          <w:color w:val="auto"/>
          <w:sz w:val="24"/>
          <w:szCs w:val="24"/>
        </w:rPr>
      </w:pPr>
      <w:r>
        <w:rPr>
          <w:rFonts w:ascii="华文中宋" w:hAnsi="华文中宋" w:eastAsia="华文中宋" w:cs="宋体"/>
          <w:bCs w:val="0"/>
          <w:color w:val="auto"/>
          <w:sz w:val="36"/>
          <w:szCs w:val="24"/>
        </w:rPr>
        <w:t>*</w:t>
      </w:r>
      <w:r>
        <w:rPr>
          <w:rFonts w:hint="eastAsia" w:ascii="华文中宋" w:hAnsi="华文中宋" w:eastAsia="华文中宋" w:cs="宋体"/>
          <w:bCs w:val="0"/>
          <w:color w:val="auto"/>
          <w:sz w:val="24"/>
          <w:szCs w:val="24"/>
          <w:lang w:val="en-US" w:eastAsia="zh-CN"/>
        </w:rPr>
        <w:t>五</w:t>
      </w:r>
      <w:r>
        <w:rPr>
          <w:rFonts w:hint="eastAsia" w:ascii="华文中宋" w:hAnsi="华文中宋" w:eastAsia="华文中宋" w:cs="宋体"/>
          <w:bCs w:val="0"/>
          <w:color w:val="auto"/>
          <w:sz w:val="24"/>
          <w:szCs w:val="24"/>
        </w:rPr>
        <w:t>、商务要求</w:t>
      </w:r>
    </w:p>
    <w:p>
      <w:pPr>
        <w:numPr>
          <w:ilvl w:val="0"/>
          <w:numId w:val="7"/>
        </w:num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服务期限：</w:t>
      </w:r>
      <w:r>
        <w:rPr>
          <w:rFonts w:hint="eastAsia" w:ascii="宋体" w:hAnsi="宋体" w:cs="宋体"/>
          <w:color w:val="auto"/>
          <w:sz w:val="22"/>
          <w:szCs w:val="22"/>
          <w:lang w:val="en-US" w:eastAsia="zh-CN"/>
        </w:rPr>
        <w:t>1</w:t>
      </w:r>
      <w:r>
        <w:rPr>
          <w:rFonts w:hint="eastAsia" w:ascii="宋体" w:hAnsi="宋体" w:cs="宋体"/>
          <w:color w:val="auto"/>
          <w:sz w:val="22"/>
          <w:szCs w:val="22"/>
        </w:rPr>
        <w:t>年（自签订合同之日起计算）。</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2.交货期及地点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（1）交货期：按采购人提供的实际计划量供应商按时配送供货。</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rPr>
      </w:pPr>
      <w:r>
        <w:rPr>
          <w:rFonts w:hint="eastAsia" w:ascii="宋体" w:hAnsi="宋体" w:eastAsia="宋体" w:cs="宋体"/>
          <w:color w:val="auto"/>
          <w:kern w:val="2"/>
          <w:sz w:val="24"/>
          <w:szCs w:val="24"/>
          <w:u w:val="none" w:color="000000"/>
          <w:lang w:val="en-US" w:eastAsia="zh-CN" w:bidi="ar-SA"/>
        </w:rPr>
        <w:t>（2）交货地点：成华区中医医院营养科。</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lang w:val="en-US" w:eastAsia="zh-CN"/>
        </w:rPr>
        <w:t>3</w:t>
      </w:r>
      <w:r>
        <w:rPr>
          <w:rFonts w:hint="eastAsia" w:ascii="宋体" w:hAnsi="宋体" w:cs="宋体"/>
          <w:color w:val="auto"/>
          <w:sz w:val="22"/>
          <w:szCs w:val="22"/>
        </w:rPr>
        <w:t>.付款方式：</w:t>
      </w:r>
      <w:r>
        <w:rPr>
          <w:rFonts w:hint="eastAsia" w:ascii="宋体" w:hAnsi="宋体" w:eastAsia="宋体" w:cs="宋体"/>
          <w:color w:val="000000"/>
          <w:sz w:val="24"/>
          <w:szCs w:val="24"/>
        </w:rPr>
        <w:t>供应商所供产品到货，经采购人验收合格并开具发票后</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日内支付该批产品货款。</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3.售后服务</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属《特殊医学用途配方食品》的产品需在比选文件中注明，并提供相应材料。</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若在供货期间出现产品配方和/或包装更改，需提前说明并提供相应证明材料，否则医院有权无条件退货并立即终止合同。</w:t>
      </w:r>
    </w:p>
    <w:p>
      <w:pPr>
        <w:pStyle w:val="6"/>
        <w:spacing w:line="52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3.3</w:t>
      </w:r>
      <w:r>
        <w:rPr>
          <w:rFonts w:hint="eastAsia" w:ascii="宋体" w:hAnsi="宋体" w:cs="宋体"/>
          <w:sz w:val="24"/>
          <w:szCs w:val="24"/>
        </w:rPr>
        <w:t>包装：包装应标明产品名称，厂名和地址，产品规格，营养素含量，以及生产日期和保质期，包装清洁干燥。</w:t>
      </w:r>
    </w:p>
    <w:p>
      <w:pPr>
        <w:pStyle w:val="6"/>
        <w:spacing w:line="52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3.4</w:t>
      </w:r>
      <w:r>
        <w:rPr>
          <w:rFonts w:hint="eastAsia" w:ascii="宋体" w:hAnsi="宋体" w:cs="宋体"/>
          <w:sz w:val="24"/>
          <w:szCs w:val="24"/>
        </w:rPr>
        <w:t>货票同行：送货时，需同时提供营养制剂的质量检测报告、送货单及发票。</w:t>
      </w:r>
    </w:p>
    <w:p>
      <w:pPr>
        <w:pStyle w:val="6"/>
        <w:spacing w:line="520" w:lineRule="exact"/>
        <w:ind w:firstLine="240" w:firstLineChars="100"/>
        <w:rPr>
          <w:rFonts w:ascii="宋体" w:hAnsi="宋体" w:cs="宋体"/>
          <w:sz w:val="24"/>
          <w:szCs w:val="24"/>
        </w:rPr>
      </w:pPr>
      <w:r>
        <w:rPr>
          <w:rFonts w:hint="eastAsia" w:ascii="宋体" w:hAnsi="宋体" w:cs="宋体"/>
          <w:sz w:val="24"/>
          <w:szCs w:val="24"/>
          <w:lang w:val="en-US" w:eastAsia="zh-CN"/>
        </w:rPr>
        <w:t>3.5</w:t>
      </w:r>
      <w:r>
        <w:rPr>
          <w:rFonts w:hint="eastAsia" w:ascii="宋体" w:hAnsi="宋体" w:cs="宋体"/>
          <w:sz w:val="24"/>
          <w:szCs w:val="24"/>
        </w:rPr>
        <w:t>所供产品要求是出厂三个月内的产品，其中进口产品双方协商。</w:t>
      </w:r>
    </w:p>
    <w:p>
      <w:pPr>
        <w:pStyle w:val="6"/>
        <w:spacing w:line="520" w:lineRule="exact"/>
        <w:ind w:firstLine="240" w:firstLineChars="100"/>
        <w:rPr>
          <w:rFonts w:ascii="宋体" w:hAnsi="宋体" w:cs="宋体"/>
          <w:sz w:val="24"/>
          <w:szCs w:val="24"/>
        </w:rPr>
      </w:pPr>
      <w:r>
        <w:rPr>
          <w:rFonts w:hint="eastAsia" w:ascii="宋体" w:hAnsi="宋体" w:cs="宋体"/>
          <w:sz w:val="24"/>
          <w:szCs w:val="24"/>
          <w:lang w:val="en-US" w:eastAsia="zh-CN"/>
        </w:rPr>
        <w:t>3.6</w:t>
      </w:r>
      <w:r>
        <w:rPr>
          <w:rFonts w:hint="eastAsia" w:ascii="宋体" w:hAnsi="宋体" w:cs="宋体"/>
          <w:sz w:val="24"/>
          <w:szCs w:val="24"/>
        </w:rPr>
        <w:t>产品若离保质期三个月还未使用完，须无条件退货或换货。</w:t>
      </w:r>
    </w:p>
    <w:p>
      <w:pPr>
        <w:pStyle w:val="6"/>
        <w:spacing w:line="52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3.7</w:t>
      </w:r>
      <w:r>
        <w:rPr>
          <w:rFonts w:hint="eastAsia" w:ascii="宋体" w:hAnsi="宋体" w:cs="宋体"/>
          <w:sz w:val="24"/>
          <w:szCs w:val="24"/>
        </w:rPr>
        <w:t>厂家需承诺提供优质的售后服务，若厂家售后服务差或产品出现异常情况，医院有权无条件退货或立即终止合同。</w:t>
      </w:r>
    </w:p>
    <w:p>
      <w:pPr>
        <w:pStyle w:val="6"/>
        <w:spacing w:line="520" w:lineRule="exact"/>
        <w:rPr>
          <w:rFonts w:ascii="宋体" w:hAnsi="宋体" w:cs="宋体"/>
          <w:sz w:val="24"/>
          <w:szCs w:val="24"/>
        </w:rPr>
      </w:pPr>
      <w:r>
        <w:rPr>
          <w:rFonts w:hint="eastAsia" w:ascii="宋体" w:hAnsi="宋体" w:cs="宋体"/>
          <w:sz w:val="24"/>
          <w:szCs w:val="24"/>
          <w:lang w:val="en-US" w:eastAsia="zh-CN"/>
        </w:rPr>
        <w:t>3.8</w:t>
      </w:r>
      <w:r>
        <w:rPr>
          <w:rFonts w:hint="eastAsia" w:ascii="宋体" w:hAnsi="宋体" w:cs="宋体"/>
          <w:sz w:val="24"/>
          <w:szCs w:val="24"/>
        </w:rPr>
        <w:t>婴儿液态配方奶、益生菌等有冷链需求的产品在库存及运输途中需严格按照相关标准执行。</w:t>
      </w:r>
    </w:p>
    <w:p>
      <w:pPr>
        <w:pStyle w:val="2"/>
        <w:numPr>
          <w:ilvl w:val="0"/>
          <w:numId w:val="0"/>
        </w:numPr>
        <w:ind w:left="210" w:leftChars="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4.货物有效期：从货物送达之日起≥产品有效期的三分之二。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5.验收</w:t>
      </w:r>
      <w:bookmarkStart w:id="11" w:name="_GoBack"/>
      <w:bookmarkEnd w:id="11"/>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（1）</w:t>
      </w:r>
      <w:r>
        <w:rPr>
          <w:rFonts w:hint="eastAsia" w:ascii="宋体" w:hAnsi="宋体" w:eastAsia="宋体" w:cs="宋体"/>
          <w:color w:val="000000"/>
          <w:kern w:val="2"/>
          <w:sz w:val="24"/>
          <w:szCs w:val="24"/>
          <w:u w:val="none" w:color="000000"/>
          <w:lang w:val="en-US" w:eastAsia="zh-CN" w:bidi="ar-SA"/>
        </w:rPr>
        <w:t>按照《财政部关于进一步加强政府采购需求和履约验收管理的指导意见》（财库〔2016〕205号）的要求进行验收，验收标准以合同、比选文件及响应文件的约定及要求、相关法律法规的规定和国家（行业）标准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（2）</w:t>
      </w:r>
      <w:r>
        <w:rPr>
          <w:rFonts w:hint="eastAsia" w:ascii="宋体" w:hAnsi="宋体" w:eastAsia="宋体" w:cs="宋体"/>
          <w:color w:val="000000"/>
          <w:kern w:val="2"/>
          <w:sz w:val="24"/>
          <w:szCs w:val="24"/>
          <w:u w:val="none" w:color="000000"/>
          <w:lang w:val="en-US" w:eastAsia="zh-CN" w:bidi="ar-SA"/>
        </w:rPr>
        <w:t>如供应商提供的肠内营养制剂不能满足临床需要，与比选、比选申请文件不符，采购人有权退货，并追究由此造成的经济损失及相关法律责任。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6.其他：</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（1）</w:t>
      </w:r>
      <w:r>
        <w:rPr>
          <w:rFonts w:hint="eastAsia" w:ascii="宋体" w:hAnsi="宋体" w:eastAsia="宋体" w:cs="宋体"/>
          <w:color w:val="000000"/>
          <w:kern w:val="2"/>
          <w:sz w:val="24"/>
          <w:szCs w:val="24"/>
          <w:u w:val="none" w:color="000000"/>
          <w:lang w:val="en-US" w:eastAsia="zh-CN" w:bidi="ar-SA"/>
        </w:rPr>
        <w:t>在肠内营养制剂配送服务期间，因中选供应商配送的产品质量问题给采购人造成的纠纷、医疗事故和经济损失由中选供应商负责。</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sz w:val="24"/>
          <w:szCs w:val="24"/>
        </w:rPr>
      </w:pPr>
      <w:r>
        <w:rPr>
          <w:rFonts w:hint="eastAsia" w:ascii="宋体" w:hAnsi="宋体" w:eastAsia="宋体" w:cs="宋体"/>
          <w:color w:val="auto"/>
          <w:kern w:val="2"/>
          <w:sz w:val="24"/>
          <w:szCs w:val="24"/>
          <w:u w:val="none" w:color="000000"/>
          <w:lang w:val="en-US" w:eastAsia="zh-CN" w:bidi="ar-SA"/>
        </w:rPr>
        <w:t>（2）</w:t>
      </w:r>
      <w:r>
        <w:rPr>
          <w:rFonts w:hint="eastAsia"/>
          <w:sz w:val="24"/>
          <w:szCs w:val="24"/>
        </w:rPr>
        <w:t>供应商应承诺能够按照配送服务合同规定及采购方需求的品种、质量、价格、规格、及时供货。如成交后不能满足上述采购方需求，直接影响采购方工作，对采购方造成直接或间接经济损失及负面影响的，供应商按照相关法律及规定承担赔偿责任，采购方有权终止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auto"/>
          <w:kern w:val="2"/>
          <w:sz w:val="24"/>
          <w:szCs w:val="24"/>
          <w:u w:val="none" w:color="000000"/>
          <w:lang w:val="en-US" w:eastAsia="zh-CN" w:bidi="ar-SA"/>
        </w:rPr>
        <w:t>（3）</w:t>
      </w:r>
      <w:r>
        <w:rPr>
          <w:rFonts w:hint="eastAsia" w:ascii="宋体" w:hAnsi="宋体" w:eastAsia="宋体" w:cs="宋体"/>
          <w:color w:val="000000"/>
          <w:kern w:val="2"/>
          <w:sz w:val="24"/>
          <w:szCs w:val="24"/>
          <w:u w:val="none" w:color="000000"/>
          <w:lang w:val="en-US" w:eastAsia="zh-CN" w:bidi="ar-SA"/>
        </w:rPr>
        <w:t>本项目在合同履行期间如国家政策调整和采购人上级另有要求，按政策及上级要求执行，合同将自动终止或调整合同内容。</w:t>
      </w:r>
    </w:p>
    <w:p>
      <w:pPr>
        <w:pStyle w:val="10"/>
        <w:numPr>
          <w:ilvl w:val="0"/>
          <w:numId w:val="0"/>
        </w:numPr>
        <w:ind w:firstLine="480" w:firstLineChars="200"/>
        <w:rPr>
          <w:rFonts w:hint="eastAsia"/>
        </w:rPr>
      </w:pPr>
      <w:r>
        <w:rPr>
          <w:rFonts w:hint="eastAsia" w:ascii="宋体" w:hAnsi="宋体" w:eastAsia="宋体" w:cs="宋体"/>
          <w:color w:val="auto"/>
          <w:kern w:val="2"/>
          <w:sz w:val="24"/>
          <w:szCs w:val="24"/>
          <w:u w:val="none" w:color="000000"/>
          <w:lang w:val="en-US" w:eastAsia="zh-CN" w:bidi="ar-SA"/>
        </w:rPr>
        <w:t>（4）</w:t>
      </w:r>
      <w:r>
        <w:rPr>
          <w:rFonts w:hint="eastAsia"/>
          <w:sz w:val="24"/>
          <w:szCs w:val="24"/>
        </w:rPr>
        <w:t>未尽事宜在合同中约定。</w:t>
      </w:r>
    </w:p>
    <w:p>
      <w:pPr>
        <w:rPr>
          <w:rFonts w:ascii="仿宋" w:hAnsi="仿宋" w:eastAsia="仿宋" w:cs="Times New Roman"/>
          <w:color w:val="auto"/>
        </w:rPr>
      </w:pPr>
    </w:p>
    <w:p>
      <w:pPr>
        <w:widowControl/>
        <w:jc w:val="center"/>
        <w:rPr>
          <w:rFonts w:ascii="华文中宋" w:hAnsi="华文中宋" w:eastAsia="华文中宋" w:cs="宋体"/>
          <w:b w:val="0"/>
          <w:color w:val="auto"/>
          <w:sz w:val="36"/>
          <w:szCs w:val="40"/>
        </w:rPr>
      </w:pPr>
      <w:bookmarkStart w:id="9" w:name="_Toc68619136"/>
      <w:bookmarkStart w:id="10" w:name="_Toc66971936"/>
      <w:r>
        <w:rPr>
          <w:rFonts w:ascii="华文中宋" w:hAnsi="华文中宋" w:eastAsia="华文中宋" w:cs="宋体"/>
          <w:b w:val="0"/>
          <w:color w:val="auto"/>
          <w:sz w:val="36"/>
          <w:szCs w:val="40"/>
        </w:rPr>
        <w:t>第</w:t>
      </w:r>
      <w:r>
        <w:rPr>
          <w:rFonts w:hint="eastAsia" w:ascii="华文中宋" w:hAnsi="华文中宋" w:eastAsia="华文中宋" w:cs="宋体"/>
          <w:b w:val="0"/>
          <w:color w:val="auto"/>
          <w:sz w:val="36"/>
          <w:szCs w:val="40"/>
        </w:rPr>
        <w:t>五</w:t>
      </w:r>
      <w:r>
        <w:rPr>
          <w:rFonts w:ascii="华文中宋" w:hAnsi="华文中宋" w:eastAsia="华文中宋" w:cs="宋体"/>
          <w:b w:val="0"/>
          <w:color w:val="auto"/>
          <w:sz w:val="36"/>
          <w:szCs w:val="40"/>
        </w:rPr>
        <w:t>章</w:t>
      </w:r>
      <w:r>
        <w:rPr>
          <w:rFonts w:hint="eastAsia" w:ascii="华文中宋" w:hAnsi="华文中宋" w:eastAsia="华文中宋" w:cs="宋体"/>
          <w:b w:val="0"/>
          <w:color w:val="auto"/>
          <w:sz w:val="36"/>
          <w:szCs w:val="40"/>
        </w:rPr>
        <w:t xml:space="preserve"> </w:t>
      </w:r>
      <w:r>
        <w:rPr>
          <w:rFonts w:ascii="华文中宋" w:hAnsi="华文中宋" w:eastAsia="华文中宋" w:cs="宋体"/>
          <w:b w:val="0"/>
          <w:color w:val="auto"/>
          <w:sz w:val="36"/>
          <w:szCs w:val="40"/>
        </w:rPr>
        <w:t>评审办法</w:t>
      </w:r>
      <w:bookmarkEnd w:id="9"/>
      <w:bookmarkEnd w:id="10"/>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总则</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1.1比选人将根据比选特点组建评审委员会，采取</w:t>
      </w:r>
      <w:r>
        <w:rPr>
          <w:rFonts w:hint="eastAsia" w:cs="宋体" w:asciiTheme="minorEastAsia" w:hAnsiTheme="minorEastAsia"/>
          <w:color w:val="auto"/>
          <w:sz w:val="24"/>
          <w:szCs w:val="24"/>
        </w:rPr>
        <w:t>综合评分法</w:t>
      </w:r>
      <w:r>
        <w:rPr>
          <w:rFonts w:cs="宋体" w:asciiTheme="minorEastAsia" w:hAnsiTheme="minorEastAsia"/>
          <w:color w:val="auto"/>
          <w:sz w:val="24"/>
          <w:szCs w:val="24"/>
        </w:rPr>
        <w:t>。</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1.2 评审工作应遵循公平、公正、科学及择优的原则，并以相同的评审程序和标准对待所有的比选申请人。</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1.3 评审委员会按照比选文件规定的评审方法和标准进行评审，并独立履行下列职责：</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（1）审查比选申请文件是否符合比选文件要求，并作出评价；</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（2）要求比选申请人对比选申请文件有关事项作出解释或者澄清；</w:t>
      </w:r>
    </w:p>
    <w:p>
      <w:pPr>
        <w:spacing w:before="80" w:after="80" w:line="360" w:lineRule="auto"/>
        <w:ind w:firstLine="480" w:firstLineChars="200"/>
        <w:rPr>
          <w:rFonts w:cs="宋体" w:asciiTheme="minorEastAsia" w:hAnsiTheme="minorEastAsia"/>
          <w:sz w:val="24"/>
          <w:szCs w:val="24"/>
        </w:rPr>
      </w:pPr>
      <w:r>
        <w:rPr>
          <w:rFonts w:cs="宋体" w:asciiTheme="minorEastAsia" w:hAnsiTheme="minorEastAsia"/>
          <w:sz w:val="24"/>
          <w:szCs w:val="24"/>
        </w:rPr>
        <w:t>（3）推荐中选候选人名单；</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sz w:val="24"/>
          <w:szCs w:val="24"/>
        </w:rPr>
        <w:t>（4）向比选</w:t>
      </w:r>
      <w:r>
        <w:rPr>
          <w:rFonts w:hint="eastAsia" w:cs="宋体" w:asciiTheme="minorEastAsia" w:hAnsiTheme="minorEastAsia"/>
          <w:sz w:val="24"/>
          <w:szCs w:val="24"/>
        </w:rPr>
        <w:t>人</w:t>
      </w:r>
      <w:r>
        <w:rPr>
          <w:rFonts w:cs="宋体" w:asciiTheme="minorEastAsia" w:hAnsiTheme="minorEastAsia"/>
          <w:sz w:val="24"/>
          <w:szCs w:val="24"/>
        </w:rPr>
        <w:t>或者有关部门报告非法干预评审工作的行为。</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评审程序</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2.1比选申请文件初审。初审分为资格性检查和符合性检查。</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2.1.1资格性检查。依据法律法规和比选文件的规定，对比选申请文件中的第三章资格证明进行审查，以确定比选申请人具备比选资格。</w:t>
      </w:r>
    </w:p>
    <w:tbl>
      <w:tblPr>
        <w:tblStyle w:val="12"/>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资格性检查内容</w:t>
            </w:r>
          </w:p>
        </w:tc>
        <w:tc>
          <w:tcPr>
            <w:tcW w:w="1922"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9"/>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在中华人民共和国境内依法注册的法人或者其他组织的证明材料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9"/>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具有良好的商业信誉和健全的财务会计制度的证明材料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9"/>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具有依法缴纳税收和社会保障资金的良好记录的证明材料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9"/>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具备履行合同所必需的设备和专业技术能力的证明材料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9"/>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参加比选活动前三年内在经营活动中没有重大违法记录的证明材料</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9"/>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比选申请人还符合法律、行政法规规定的其他强制性条件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9"/>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非法定代表人参与比选并签署响应文件时，提供法定代表人授权书原件以及法定代表人和授权代表的身份证复印件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9"/>
              <w:numPr>
                <w:ilvl w:val="0"/>
                <w:numId w:val="8"/>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法定代表人直接参与比选并签署响应文件时，提供法定代表人证明书原件和法定代表人身份证复印件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bl>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2.1.2符合性检查。从比选申请文件的有效性、完整性和对比选文件的响应程度进行审查，以确定是否对比选文件的实质性要求作出响应</w:t>
      </w:r>
      <w:r>
        <w:rPr>
          <w:rFonts w:hint="eastAsia" w:cs="宋体" w:asciiTheme="minorEastAsia" w:hAnsiTheme="minorEastAsia"/>
          <w:color w:val="auto"/>
          <w:sz w:val="24"/>
          <w:szCs w:val="24"/>
        </w:rPr>
        <w:t>，不满足的作无效响应处理</w:t>
      </w:r>
      <w:r>
        <w:rPr>
          <w:rFonts w:cs="宋体" w:asciiTheme="minorEastAsia" w:hAnsiTheme="minorEastAsia"/>
          <w:color w:val="auto"/>
          <w:sz w:val="24"/>
          <w:szCs w:val="24"/>
        </w:rPr>
        <w:t>。</w:t>
      </w:r>
    </w:p>
    <w:tbl>
      <w:tblPr>
        <w:tblStyle w:val="12"/>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符合性检查内容</w:t>
            </w:r>
          </w:p>
        </w:tc>
        <w:tc>
          <w:tcPr>
            <w:tcW w:w="1922" w:type="dxa"/>
            <w:vAlign w:val="center"/>
          </w:tcPr>
          <w:p>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9"/>
              <w:numPr>
                <w:ilvl w:val="0"/>
                <w:numId w:val="9"/>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未按比选文件规定盖章或签字的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9"/>
              <w:numPr>
                <w:ilvl w:val="0"/>
                <w:numId w:val="9"/>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比选申请文件中的报价高于本项目预算或最高限价或未按比选文件规定进行报价的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9"/>
              <w:numPr>
                <w:ilvl w:val="0"/>
                <w:numId w:val="9"/>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比选申请文件不满足本项目实质性要求的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9"/>
              <w:numPr>
                <w:ilvl w:val="0"/>
                <w:numId w:val="9"/>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发现在比选过程中有弄虚作假情形的</w:t>
            </w:r>
          </w:p>
        </w:tc>
        <w:tc>
          <w:tcPr>
            <w:tcW w:w="1922" w:type="dxa"/>
            <w:vAlign w:val="center"/>
          </w:tcPr>
          <w:p>
            <w:pPr>
              <w:spacing w:before="80" w:after="80" w:line="360" w:lineRule="auto"/>
              <w:jc w:val="center"/>
              <w:rPr>
                <w:rFonts w:cs="宋体"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9"/>
              <w:numPr>
                <w:ilvl w:val="0"/>
                <w:numId w:val="9"/>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按照要求报名登记并购买比选文件</w:t>
            </w:r>
          </w:p>
        </w:tc>
        <w:tc>
          <w:tcPr>
            <w:tcW w:w="1922" w:type="dxa"/>
            <w:vAlign w:val="center"/>
          </w:tcPr>
          <w:p>
            <w:pPr>
              <w:spacing w:before="80" w:after="80" w:line="360" w:lineRule="auto"/>
              <w:jc w:val="center"/>
              <w:rPr>
                <w:rFonts w:cs="宋体" w:asciiTheme="minorEastAsia" w:hAnsiTheme="minorEastAsia"/>
                <w:color w:val="auto"/>
                <w:sz w:val="24"/>
                <w:szCs w:val="24"/>
              </w:rPr>
            </w:pPr>
          </w:p>
        </w:tc>
      </w:tr>
    </w:tbl>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2.3比较与评价。按比选文件中规定的评审方法和标准，对资格性检查和符合性检查合格的比选申请文件进行商务和技术评估，综合比较与评价。</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2.4推荐中选候选人名单。中选候选人</w:t>
      </w:r>
      <w:r>
        <w:rPr>
          <w:rFonts w:hint="eastAsia" w:cs="宋体" w:asciiTheme="minorEastAsia" w:hAnsiTheme="minorEastAsia"/>
          <w:color w:val="auto"/>
          <w:sz w:val="24"/>
          <w:szCs w:val="24"/>
        </w:rPr>
        <w:t>比选人</w:t>
      </w:r>
      <w:r>
        <w:rPr>
          <w:rFonts w:cs="宋体" w:asciiTheme="minorEastAsia" w:hAnsiTheme="minorEastAsia"/>
          <w:color w:val="auto"/>
          <w:sz w:val="24"/>
          <w:szCs w:val="24"/>
        </w:rPr>
        <w:t>需要确定，但必须按顺序排列中选候选人。</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2.5编写评审报告。评审报告是评审委员会根据全体评审成员签字的原始评审记录和评审结果编写的报告。</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定标及定标程序</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 xml:space="preserve"> 3.1 评委会将评审情况写出书面报告，并按比选申请人</w:t>
      </w:r>
      <w:r>
        <w:rPr>
          <w:rFonts w:hint="eastAsia" w:cs="宋体" w:asciiTheme="minorEastAsia" w:hAnsiTheme="minorEastAsia"/>
          <w:color w:val="auto"/>
          <w:sz w:val="24"/>
          <w:szCs w:val="24"/>
        </w:rPr>
        <w:t>综合得分由高到低的</w:t>
      </w:r>
      <w:r>
        <w:rPr>
          <w:rFonts w:cs="宋体" w:asciiTheme="minorEastAsia" w:hAnsiTheme="minorEastAsia"/>
          <w:color w:val="auto"/>
          <w:sz w:val="24"/>
          <w:szCs w:val="24"/>
        </w:rPr>
        <w:t>顺序推荐</w:t>
      </w:r>
      <w:r>
        <w:rPr>
          <w:rFonts w:hint="eastAsia" w:cs="宋体" w:asciiTheme="minorEastAsia" w:hAnsiTheme="minorEastAsia"/>
          <w:color w:val="auto"/>
          <w:sz w:val="24"/>
          <w:szCs w:val="24"/>
        </w:rPr>
        <w:t>不少于</w:t>
      </w:r>
      <w:r>
        <w:rPr>
          <w:rFonts w:cs="宋体" w:asciiTheme="minorEastAsia" w:hAnsiTheme="minorEastAsia"/>
          <w:color w:val="auto"/>
          <w:sz w:val="24"/>
          <w:szCs w:val="24"/>
        </w:rPr>
        <w:t>3</w:t>
      </w:r>
      <w:r>
        <w:rPr>
          <w:rFonts w:hint="eastAsia" w:cs="宋体" w:asciiTheme="minorEastAsia" w:hAnsiTheme="minorEastAsia"/>
          <w:color w:val="auto"/>
          <w:sz w:val="24"/>
          <w:szCs w:val="24"/>
        </w:rPr>
        <w:t>家（含3家）</w:t>
      </w:r>
      <w:r>
        <w:rPr>
          <w:rFonts w:cs="宋体" w:asciiTheme="minorEastAsia" w:hAnsiTheme="minorEastAsia"/>
          <w:color w:val="auto"/>
          <w:sz w:val="24"/>
          <w:szCs w:val="24"/>
        </w:rPr>
        <w:t>中选候选人。</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3.2 比选人按照推荐的中选候选人顺序确定中选人，不能认为比选人只能确定第一中选候选人为中选人，比选人有正当理由的，可以确定后一顺序中选候选人为中选人，依次类推。</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3.3 根据比选人确定的中选人，向中选人发出中选通知书。</w:t>
      </w:r>
    </w:p>
    <w:p>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3.4 比选</w:t>
      </w:r>
      <w:r>
        <w:rPr>
          <w:rFonts w:hint="eastAsia" w:cs="宋体" w:asciiTheme="minorEastAsia" w:hAnsiTheme="minorEastAsia"/>
          <w:color w:val="auto"/>
          <w:sz w:val="24"/>
          <w:szCs w:val="24"/>
        </w:rPr>
        <w:t>人</w:t>
      </w:r>
      <w:r>
        <w:rPr>
          <w:rFonts w:cs="宋体" w:asciiTheme="minorEastAsia" w:hAnsiTheme="minorEastAsia"/>
          <w:color w:val="auto"/>
          <w:sz w:val="24"/>
          <w:szCs w:val="24"/>
        </w:rPr>
        <w:t>不解释中选或落选原因，不退回比选申请文件和其他资料。</w:t>
      </w:r>
    </w:p>
    <w:p>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评审细则及标准（</w:t>
      </w:r>
      <w:r>
        <w:rPr>
          <w:rFonts w:hint="eastAsia" w:ascii="华文中宋" w:hAnsi="华文中宋" w:eastAsia="华文中宋" w:cs="宋体"/>
          <w:bCs w:val="0"/>
          <w:color w:val="auto"/>
          <w:sz w:val="24"/>
          <w:szCs w:val="24"/>
        </w:rPr>
        <w:t>综合评分法</w:t>
      </w:r>
      <w:r>
        <w:rPr>
          <w:rFonts w:ascii="华文中宋" w:hAnsi="华文中宋" w:eastAsia="华文中宋" w:cs="宋体"/>
          <w:bCs w:val="0"/>
          <w:color w:val="auto"/>
          <w:sz w:val="24"/>
          <w:szCs w:val="24"/>
        </w:rPr>
        <w:t>）</w:t>
      </w:r>
    </w:p>
    <w:p>
      <w:pPr>
        <w:spacing w:before="80" w:after="80"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4.1 综合评分明细表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602"/>
        <w:gridCol w:w="726"/>
        <w:gridCol w:w="4797"/>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529" w:type="dxa"/>
          </w:tcPr>
          <w:p>
            <w:pPr>
              <w:widowControl w:val="0"/>
              <w:rPr>
                <w:rFonts w:ascii="宋体" w:hAnsi="宋体" w:eastAsia="宋体" w:cs="宋体"/>
                <w:sz w:val="24"/>
                <w:szCs w:val="24"/>
              </w:rPr>
            </w:pPr>
            <w:r>
              <w:rPr>
                <w:rFonts w:hint="eastAsia" w:ascii="宋体" w:hAnsi="宋体" w:eastAsia="宋体" w:cs="宋体"/>
                <w:sz w:val="24"/>
                <w:szCs w:val="24"/>
              </w:rPr>
              <w:t>序</w:t>
            </w:r>
          </w:p>
          <w:p>
            <w:pPr>
              <w:widowControl w:val="0"/>
              <w:rPr>
                <w:rFonts w:ascii="宋体" w:hAnsi="宋体" w:eastAsia="宋体" w:cs="宋体"/>
                <w:sz w:val="24"/>
                <w:szCs w:val="24"/>
              </w:rPr>
            </w:pPr>
            <w:r>
              <w:rPr>
                <w:rFonts w:hint="eastAsia" w:ascii="宋体" w:hAnsi="宋体" w:eastAsia="宋体" w:cs="宋体"/>
                <w:sz w:val="24"/>
                <w:szCs w:val="24"/>
              </w:rPr>
              <w:t>号</w:t>
            </w:r>
          </w:p>
        </w:tc>
        <w:tc>
          <w:tcPr>
            <w:tcW w:w="1602" w:type="dxa"/>
          </w:tcPr>
          <w:p>
            <w:pPr>
              <w:widowControl w:val="0"/>
              <w:spacing w:line="220" w:lineRule="atLeast"/>
              <w:rPr>
                <w:rFonts w:ascii="宋体" w:hAnsi="宋体" w:eastAsia="宋体" w:cs="宋体"/>
                <w:sz w:val="24"/>
                <w:szCs w:val="24"/>
              </w:rPr>
            </w:pPr>
          </w:p>
          <w:p>
            <w:pPr>
              <w:widowControl w:val="0"/>
              <w:spacing w:line="220" w:lineRule="atLeast"/>
              <w:rPr>
                <w:rFonts w:ascii="宋体" w:hAnsi="宋体" w:eastAsia="宋体" w:cs="宋体"/>
                <w:sz w:val="24"/>
                <w:szCs w:val="24"/>
              </w:rPr>
            </w:pPr>
            <w:r>
              <w:rPr>
                <w:rFonts w:hint="eastAsia" w:ascii="宋体" w:hAnsi="宋体" w:eastAsia="宋体" w:cs="宋体"/>
                <w:sz w:val="24"/>
                <w:szCs w:val="24"/>
              </w:rPr>
              <w:t>评分因素及权重</w:t>
            </w:r>
          </w:p>
        </w:tc>
        <w:tc>
          <w:tcPr>
            <w:tcW w:w="726" w:type="dxa"/>
          </w:tcPr>
          <w:p>
            <w:pPr>
              <w:widowControl w:val="0"/>
              <w:rPr>
                <w:rFonts w:ascii="宋体" w:hAnsi="宋体" w:eastAsia="宋体" w:cs="宋体"/>
                <w:sz w:val="24"/>
                <w:szCs w:val="24"/>
              </w:rPr>
            </w:pPr>
          </w:p>
          <w:p>
            <w:pPr>
              <w:widowControl w:val="0"/>
              <w:rPr>
                <w:rFonts w:ascii="宋体" w:hAnsi="宋体" w:eastAsia="宋体" w:cs="宋体"/>
                <w:sz w:val="24"/>
                <w:szCs w:val="24"/>
              </w:rPr>
            </w:pPr>
            <w:r>
              <w:rPr>
                <w:rFonts w:hint="eastAsia" w:ascii="宋体" w:hAnsi="宋体" w:eastAsia="宋体" w:cs="宋体"/>
                <w:sz w:val="24"/>
                <w:szCs w:val="24"/>
              </w:rPr>
              <w:t>分值</w:t>
            </w:r>
          </w:p>
        </w:tc>
        <w:tc>
          <w:tcPr>
            <w:tcW w:w="4797" w:type="dxa"/>
          </w:tcPr>
          <w:p>
            <w:pPr>
              <w:widowControl w:val="0"/>
              <w:ind w:firstLine="1440" w:firstLineChars="600"/>
              <w:rPr>
                <w:rFonts w:ascii="宋体" w:hAnsi="宋体" w:eastAsia="宋体" w:cs="宋体"/>
                <w:sz w:val="24"/>
                <w:szCs w:val="24"/>
              </w:rPr>
            </w:pPr>
          </w:p>
          <w:p>
            <w:pPr>
              <w:widowControl w:val="0"/>
              <w:ind w:firstLine="1440" w:firstLineChars="600"/>
              <w:rPr>
                <w:rFonts w:ascii="宋体" w:hAnsi="宋体" w:eastAsia="宋体" w:cs="宋体"/>
                <w:sz w:val="24"/>
                <w:szCs w:val="24"/>
              </w:rPr>
            </w:pPr>
            <w:r>
              <w:rPr>
                <w:rFonts w:hint="eastAsia" w:ascii="宋体" w:hAnsi="宋体" w:eastAsia="宋体" w:cs="宋体"/>
                <w:sz w:val="24"/>
                <w:szCs w:val="24"/>
              </w:rPr>
              <w:t>评分标准</w:t>
            </w:r>
          </w:p>
        </w:tc>
        <w:tc>
          <w:tcPr>
            <w:tcW w:w="868" w:type="dxa"/>
          </w:tcPr>
          <w:p>
            <w:pPr>
              <w:widowControl w:val="0"/>
            </w:pPr>
          </w:p>
          <w:p>
            <w:pPr>
              <w:widowControl w:val="0"/>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529"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r>
              <w:rPr>
                <w:rFonts w:hint="eastAsia" w:ascii="宋体" w:hAnsi="宋体" w:eastAsia="宋体" w:cs="宋体"/>
                <w:sz w:val="24"/>
                <w:szCs w:val="24"/>
              </w:rPr>
              <w:t>1</w:t>
            </w:r>
          </w:p>
        </w:tc>
        <w:tc>
          <w:tcPr>
            <w:tcW w:w="1602"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r>
              <w:rPr>
                <w:rFonts w:hint="eastAsia" w:ascii="宋体" w:hAnsi="宋体" w:eastAsia="宋体" w:cs="宋体"/>
                <w:sz w:val="24"/>
                <w:szCs w:val="24"/>
              </w:rPr>
              <w:t>实质性资质要求</w:t>
            </w:r>
            <w:r>
              <w:rPr>
                <w:rFonts w:hint="eastAsia" w:ascii="宋体" w:hAnsi="宋体" w:eastAsia="宋体" w:cs="宋体"/>
                <w:sz w:val="24"/>
                <w:szCs w:val="24"/>
                <w:lang w:val="en-US" w:eastAsia="zh-CN"/>
              </w:rPr>
              <w:t>10</w:t>
            </w:r>
            <w:r>
              <w:rPr>
                <w:rFonts w:hint="eastAsia" w:ascii="宋体" w:hAnsi="宋体" w:eastAsia="宋体" w:cs="宋体"/>
                <w:sz w:val="24"/>
                <w:szCs w:val="24"/>
              </w:rPr>
              <w:t>%</w:t>
            </w:r>
          </w:p>
        </w:tc>
        <w:tc>
          <w:tcPr>
            <w:tcW w:w="726"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4797" w:type="dxa"/>
          </w:tcPr>
          <w:p>
            <w:pPr>
              <w:widowControl w:val="0"/>
              <w:spacing w:line="220" w:lineRule="atLeast"/>
              <w:rPr>
                <w:rFonts w:ascii="宋体" w:hAnsi="宋体" w:eastAsia="宋体" w:cs="宋体"/>
                <w:sz w:val="24"/>
                <w:szCs w:val="24"/>
              </w:rPr>
            </w:pPr>
            <w:r>
              <w:rPr>
                <w:rFonts w:hint="eastAsia" w:ascii="宋体" w:hAnsi="宋体" w:eastAsia="宋体" w:cs="宋体"/>
                <w:sz w:val="24"/>
                <w:szCs w:val="24"/>
              </w:rPr>
              <w:t>1.供应商具有食品生产或经营许可证的得</w:t>
            </w:r>
            <w:r>
              <w:rPr>
                <w:rFonts w:hint="eastAsia" w:ascii="宋体" w:hAnsi="宋体" w:eastAsia="宋体" w:cs="宋体"/>
                <w:sz w:val="24"/>
                <w:szCs w:val="24"/>
                <w:lang w:val="en-US" w:eastAsia="zh-CN"/>
              </w:rPr>
              <w:t>5</w:t>
            </w:r>
            <w:r>
              <w:rPr>
                <w:rFonts w:hint="eastAsia" w:ascii="宋体" w:hAnsi="宋体" w:eastAsia="宋体" w:cs="宋体"/>
                <w:sz w:val="24"/>
                <w:szCs w:val="24"/>
              </w:rPr>
              <w:t>分，最多得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widowControl w:val="0"/>
              <w:spacing w:line="220" w:lineRule="atLeast"/>
              <w:rPr>
                <w:rFonts w:ascii="宋体" w:hAnsi="宋体" w:eastAsia="宋体" w:cs="宋体"/>
                <w:sz w:val="24"/>
                <w:szCs w:val="24"/>
              </w:rPr>
            </w:pPr>
            <w:r>
              <w:rPr>
                <w:rFonts w:hint="eastAsia" w:ascii="宋体" w:hAnsi="宋体" w:eastAsia="宋体" w:cs="宋体"/>
                <w:sz w:val="24"/>
                <w:szCs w:val="24"/>
              </w:rPr>
              <w:t>2.供应商如为代理商，提供所投产品品牌代理资质的得</w:t>
            </w:r>
            <w:r>
              <w:rPr>
                <w:rFonts w:hint="eastAsia" w:ascii="宋体" w:hAnsi="宋体" w:eastAsia="宋体" w:cs="宋体"/>
                <w:sz w:val="24"/>
                <w:szCs w:val="24"/>
                <w:lang w:val="en-US" w:eastAsia="zh-CN"/>
              </w:rPr>
              <w:t>5</w:t>
            </w:r>
            <w:r>
              <w:rPr>
                <w:rFonts w:hint="eastAsia" w:ascii="宋体" w:hAnsi="宋体" w:eastAsia="宋体" w:cs="宋体"/>
                <w:sz w:val="24"/>
                <w:szCs w:val="24"/>
              </w:rPr>
              <w:t>分，最多得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widowControl w:val="0"/>
              <w:rPr>
                <w:rFonts w:ascii="宋体" w:hAnsi="宋体" w:eastAsia="宋体" w:cs="宋体"/>
                <w:sz w:val="24"/>
                <w:szCs w:val="24"/>
              </w:rPr>
            </w:pPr>
            <w:r>
              <w:rPr>
                <w:rFonts w:hint="eastAsia" w:ascii="宋体" w:hAnsi="宋体" w:eastAsia="宋体" w:cs="宋体"/>
                <w:sz w:val="24"/>
                <w:szCs w:val="24"/>
              </w:rPr>
              <w:t>本项最多得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868"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529"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r>
              <w:rPr>
                <w:rFonts w:hint="eastAsia" w:ascii="宋体" w:hAnsi="宋体" w:eastAsia="宋体" w:cs="宋体"/>
                <w:sz w:val="24"/>
                <w:szCs w:val="24"/>
              </w:rPr>
              <w:t>2</w:t>
            </w:r>
          </w:p>
        </w:tc>
        <w:tc>
          <w:tcPr>
            <w:tcW w:w="1602" w:type="dxa"/>
          </w:tcPr>
          <w:p>
            <w:pPr>
              <w:widowControl w:val="0"/>
              <w:rPr>
                <w:rFonts w:ascii="宋体" w:hAnsi="宋体" w:eastAsia="宋体" w:cs="宋体"/>
                <w:sz w:val="24"/>
                <w:szCs w:val="24"/>
              </w:rPr>
            </w:pPr>
          </w:p>
          <w:p>
            <w:pPr>
              <w:widowControl w:val="0"/>
              <w:rPr>
                <w:rFonts w:ascii="宋体" w:hAnsi="宋体" w:eastAsia="宋体" w:cs="宋体"/>
                <w:sz w:val="24"/>
                <w:szCs w:val="24"/>
              </w:rPr>
            </w:pPr>
            <w:r>
              <w:rPr>
                <w:rFonts w:hint="eastAsia" w:ascii="宋体" w:hAnsi="宋体" w:eastAsia="宋体" w:cs="宋体"/>
                <w:sz w:val="24"/>
                <w:szCs w:val="24"/>
              </w:rPr>
              <w:t xml:space="preserve">  </w:t>
            </w:r>
          </w:p>
          <w:p>
            <w:pPr>
              <w:widowControl w:val="0"/>
              <w:rPr>
                <w:rFonts w:ascii="宋体" w:hAnsi="宋体" w:eastAsia="宋体" w:cs="宋体"/>
                <w:sz w:val="24"/>
                <w:szCs w:val="24"/>
              </w:rPr>
            </w:pPr>
            <w:r>
              <w:rPr>
                <w:rFonts w:hint="eastAsia" w:ascii="宋体" w:hAnsi="宋体" w:eastAsia="宋体" w:cs="宋体"/>
                <w:sz w:val="24"/>
                <w:szCs w:val="24"/>
              </w:rPr>
              <w:t xml:space="preserve"> 报价</w:t>
            </w:r>
            <w:r>
              <w:rPr>
                <w:rFonts w:hint="eastAsia" w:ascii="宋体" w:hAnsi="宋体" w:eastAsia="宋体" w:cs="宋体"/>
                <w:sz w:val="24"/>
                <w:szCs w:val="24"/>
                <w:lang w:val="en-US" w:eastAsia="zh-CN"/>
              </w:rPr>
              <w:t>25</w:t>
            </w:r>
            <w:r>
              <w:rPr>
                <w:rFonts w:hint="eastAsia" w:ascii="宋体" w:hAnsi="宋体" w:eastAsia="宋体" w:cs="宋体"/>
                <w:sz w:val="24"/>
                <w:szCs w:val="24"/>
              </w:rPr>
              <w:t>%</w:t>
            </w:r>
          </w:p>
        </w:tc>
        <w:tc>
          <w:tcPr>
            <w:tcW w:w="726"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4797" w:type="dxa"/>
          </w:tcPr>
          <w:p>
            <w:pPr>
              <w:widowControl w:val="0"/>
              <w:rPr>
                <w:rFonts w:ascii="宋体" w:hAnsi="宋体" w:eastAsia="宋体" w:cs="宋体"/>
                <w:sz w:val="24"/>
                <w:szCs w:val="24"/>
              </w:rPr>
            </w:pPr>
            <w:r>
              <w:rPr>
                <w:rFonts w:hint="eastAsia" w:ascii="宋体" w:hAnsi="宋体" w:eastAsia="宋体" w:cs="宋体"/>
                <w:sz w:val="24"/>
                <w:szCs w:val="24"/>
              </w:rPr>
              <w:t>满足文件要求且最终报价最低的有效报价为评价基准价，最高得满分。其他供应商的价格分统一按照下列公式计算：报价得分=(评价基准价/最终报价)×</w:t>
            </w:r>
            <w:r>
              <w:rPr>
                <w:rFonts w:hint="eastAsia" w:ascii="宋体" w:hAnsi="宋体" w:eastAsia="宋体" w:cs="宋体"/>
                <w:sz w:val="24"/>
                <w:szCs w:val="24"/>
                <w:lang w:val="en-US" w:eastAsia="zh-CN"/>
              </w:rPr>
              <w:t>25</w:t>
            </w:r>
            <w:r>
              <w:rPr>
                <w:rFonts w:hint="eastAsia" w:ascii="宋体" w:hAnsi="宋体" w:eastAsia="宋体" w:cs="宋体"/>
                <w:sz w:val="24"/>
                <w:szCs w:val="24"/>
              </w:rPr>
              <w:t>×100%（保留小数点后两位）</w:t>
            </w:r>
          </w:p>
        </w:tc>
        <w:tc>
          <w:tcPr>
            <w:tcW w:w="868"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529"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r>
              <w:rPr>
                <w:rFonts w:hint="eastAsia" w:ascii="宋体" w:hAnsi="宋体" w:eastAsia="宋体" w:cs="宋体"/>
                <w:sz w:val="24"/>
                <w:szCs w:val="24"/>
              </w:rPr>
              <w:t>3</w:t>
            </w:r>
          </w:p>
        </w:tc>
        <w:tc>
          <w:tcPr>
            <w:tcW w:w="1602" w:type="dxa"/>
          </w:tcPr>
          <w:p>
            <w:pPr>
              <w:widowControl w:val="0"/>
              <w:spacing w:line="220" w:lineRule="atLeast"/>
              <w:rPr>
                <w:rFonts w:ascii="宋体" w:hAnsi="宋体" w:eastAsia="宋体" w:cs="宋体"/>
                <w:sz w:val="24"/>
                <w:szCs w:val="24"/>
              </w:rPr>
            </w:pPr>
            <w:r>
              <w:rPr>
                <w:rFonts w:hint="eastAsia" w:ascii="宋体" w:hAnsi="宋体" w:eastAsia="宋体" w:cs="宋体"/>
                <w:sz w:val="24"/>
                <w:szCs w:val="24"/>
              </w:rPr>
              <w:t>产品参数及要求</w:t>
            </w:r>
            <w:r>
              <w:rPr>
                <w:rFonts w:hint="eastAsia" w:ascii="宋体" w:hAnsi="宋体" w:eastAsia="宋体" w:cs="宋体"/>
                <w:sz w:val="24"/>
                <w:szCs w:val="24"/>
                <w:lang w:val="en-US" w:eastAsia="zh-CN"/>
              </w:rPr>
              <w:t>35</w:t>
            </w:r>
            <w:r>
              <w:rPr>
                <w:rFonts w:hint="eastAsia" w:ascii="宋体" w:hAnsi="宋体" w:eastAsia="宋体" w:cs="宋体"/>
                <w:sz w:val="24"/>
                <w:szCs w:val="24"/>
              </w:rPr>
              <w:t>%</w:t>
            </w:r>
          </w:p>
        </w:tc>
        <w:tc>
          <w:tcPr>
            <w:tcW w:w="726"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4797" w:type="dxa"/>
          </w:tcPr>
          <w:p>
            <w:pPr>
              <w:widowControl w:val="0"/>
              <w:rPr>
                <w:rFonts w:ascii="宋体" w:hAnsi="宋体" w:eastAsia="宋体" w:cs="宋体"/>
                <w:sz w:val="24"/>
                <w:szCs w:val="24"/>
              </w:rPr>
            </w:pPr>
            <w:r>
              <w:rPr>
                <w:rFonts w:hint="eastAsia" w:ascii="宋体" w:hAnsi="宋体" w:eastAsia="宋体" w:cs="宋体"/>
                <w:sz w:val="24"/>
                <w:szCs w:val="24"/>
              </w:rPr>
              <w:t>供应商提供产品（</w:t>
            </w:r>
            <w:r>
              <w:rPr>
                <w:rFonts w:hint="eastAsia" w:ascii="宋体" w:hAnsi="宋体" w:eastAsia="宋体" w:cs="宋体"/>
                <w:sz w:val="24"/>
                <w:szCs w:val="24"/>
                <w:lang w:val="en-US" w:eastAsia="zh-CN"/>
              </w:rPr>
              <w:t>13</w:t>
            </w:r>
            <w:r>
              <w:rPr>
                <w:rFonts w:hint="eastAsia" w:ascii="宋体" w:hAnsi="宋体" w:eastAsia="宋体" w:cs="宋体"/>
                <w:sz w:val="24"/>
                <w:szCs w:val="24"/>
              </w:rPr>
              <w:t>个品种）的技术参数</w:t>
            </w:r>
            <w:r>
              <w:rPr>
                <w:rFonts w:hint="eastAsia" w:ascii="宋体" w:hAnsi="宋体" w:eastAsia="宋体" w:cs="宋体"/>
                <w:sz w:val="24"/>
                <w:szCs w:val="24"/>
                <w:lang w:val="en-US" w:eastAsia="zh-CN"/>
              </w:rPr>
              <w:t>共计35项，</w:t>
            </w:r>
            <w:r>
              <w:rPr>
                <w:rFonts w:hint="eastAsia" w:ascii="宋体" w:hAnsi="宋体" w:eastAsia="宋体" w:cs="宋体"/>
                <w:sz w:val="24"/>
                <w:szCs w:val="24"/>
              </w:rPr>
              <w:t>完全满足</w:t>
            </w:r>
            <w:r>
              <w:rPr>
                <w:rFonts w:hint="eastAsia" w:ascii="宋体" w:hAnsi="宋体" w:eastAsia="宋体" w:cs="宋体"/>
                <w:sz w:val="24"/>
                <w:szCs w:val="24"/>
                <w:lang w:val="en-US" w:eastAsia="zh-CN"/>
              </w:rPr>
              <w:t>比选</w:t>
            </w:r>
            <w:r>
              <w:rPr>
                <w:rFonts w:hint="eastAsia" w:ascii="宋体" w:hAnsi="宋体" w:eastAsia="宋体" w:cs="宋体"/>
                <w:sz w:val="24"/>
                <w:szCs w:val="24"/>
              </w:rPr>
              <w:t>文件要求的，得</w:t>
            </w:r>
            <w:r>
              <w:rPr>
                <w:rFonts w:hint="eastAsia" w:ascii="宋体" w:hAnsi="宋体" w:eastAsia="宋体" w:cs="宋体"/>
                <w:sz w:val="24"/>
                <w:szCs w:val="24"/>
                <w:lang w:val="en-US" w:eastAsia="zh-CN"/>
              </w:rPr>
              <w:t>35</w:t>
            </w:r>
            <w:r>
              <w:rPr>
                <w:rFonts w:hint="eastAsia" w:ascii="宋体" w:hAnsi="宋体" w:eastAsia="宋体" w:cs="宋体"/>
                <w:sz w:val="24"/>
                <w:szCs w:val="24"/>
              </w:rPr>
              <w:t>分；若某个品种的参数有一项</w:t>
            </w:r>
            <w:r>
              <w:rPr>
                <w:rFonts w:hint="eastAsia" w:ascii="宋体" w:hAnsi="宋体" w:eastAsia="宋体" w:cs="宋体"/>
                <w:sz w:val="24"/>
                <w:szCs w:val="24"/>
                <w:lang w:val="en-US" w:eastAsia="zh-CN"/>
              </w:rPr>
              <w:t>负偏离</w:t>
            </w:r>
            <w:r>
              <w:rPr>
                <w:rFonts w:hint="eastAsia" w:ascii="宋体" w:hAnsi="宋体" w:eastAsia="宋体" w:cs="宋体"/>
                <w:sz w:val="24"/>
                <w:szCs w:val="24"/>
              </w:rPr>
              <w:t>于文件要求的，每有一项扣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tc>
        <w:tc>
          <w:tcPr>
            <w:tcW w:w="868" w:type="dxa"/>
          </w:tcPr>
          <w:p>
            <w:pPr>
              <w:widowControl w:val="0"/>
            </w:pPr>
          </w:p>
          <w:p>
            <w:pPr>
              <w:pStyle w:val="2"/>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529"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r>
              <w:rPr>
                <w:rFonts w:hint="eastAsia" w:ascii="宋体" w:hAnsi="宋体" w:eastAsia="宋体" w:cs="宋体"/>
                <w:sz w:val="24"/>
                <w:szCs w:val="24"/>
              </w:rPr>
              <w:t>4</w:t>
            </w:r>
          </w:p>
        </w:tc>
        <w:tc>
          <w:tcPr>
            <w:tcW w:w="1602"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r>
              <w:rPr>
                <w:rFonts w:hint="eastAsia" w:ascii="宋体" w:hAnsi="宋体" w:eastAsia="宋体" w:cs="宋体"/>
                <w:sz w:val="24"/>
                <w:szCs w:val="24"/>
              </w:rPr>
              <w:t>商务及售后服务</w:t>
            </w:r>
            <w:r>
              <w:rPr>
                <w:rFonts w:hint="eastAsia" w:ascii="宋体" w:hAnsi="宋体" w:eastAsia="宋体" w:cs="宋体"/>
                <w:sz w:val="24"/>
                <w:szCs w:val="24"/>
                <w:lang w:val="en-US" w:eastAsia="zh-CN"/>
              </w:rPr>
              <w:t>26</w:t>
            </w:r>
            <w:r>
              <w:rPr>
                <w:rFonts w:hint="eastAsia" w:ascii="宋体" w:hAnsi="宋体" w:eastAsia="宋体" w:cs="宋体"/>
                <w:sz w:val="24"/>
                <w:szCs w:val="24"/>
              </w:rPr>
              <w:t>%</w:t>
            </w:r>
          </w:p>
        </w:tc>
        <w:tc>
          <w:tcPr>
            <w:tcW w:w="726" w:type="dxa"/>
          </w:tcPr>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ascii="宋体" w:hAnsi="宋体" w:eastAsia="宋体" w:cs="宋体"/>
                <w:sz w:val="24"/>
                <w:szCs w:val="24"/>
              </w:rPr>
            </w:pPr>
          </w:p>
          <w:p>
            <w:pPr>
              <w:widowContro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4797" w:type="dxa"/>
          </w:tcPr>
          <w:p>
            <w:pPr>
              <w:widowControl w:val="0"/>
              <w:spacing w:line="220" w:lineRule="atLeast"/>
              <w:rPr>
                <w:rFonts w:hint="eastAsia" w:ascii="宋体" w:hAnsi="宋体" w:eastAsia="宋体" w:cs="宋体"/>
                <w:sz w:val="24"/>
                <w:szCs w:val="24"/>
              </w:rPr>
            </w:pPr>
            <w:r>
              <w:rPr>
                <w:rFonts w:hint="eastAsia" w:ascii="宋体" w:hAnsi="宋体" w:eastAsia="宋体" w:cs="宋体"/>
                <w:sz w:val="24"/>
                <w:szCs w:val="24"/>
              </w:rPr>
              <w:t>根据供应商的服务及售后服务进行综合评审，包含但不限于①所有产品符合</w:t>
            </w:r>
            <w:r>
              <w:rPr>
                <w:rFonts w:hint="eastAsia" w:ascii="宋体" w:hAnsi="宋体" w:eastAsia="宋体" w:cs="宋体"/>
                <w:sz w:val="24"/>
                <w:szCs w:val="24"/>
                <w:lang w:val="en-US" w:eastAsia="zh-CN"/>
              </w:rPr>
              <w:t>比选</w:t>
            </w:r>
            <w:r>
              <w:rPr>
                <w:rFonts w:hint="eastAsia" w:ascii="宋体" w:hAnsi="宋体" w:eastAsia="宋体" w:cs="宋体"/>
                <w:sz w:val="24"/>
                <w:szCs w:val="24"/>
              </w:rPr>
              <w:t xml:space="preserve">提供的参数和价格；②协助医院完成每年至少一次营养产品相关知识培训，所有费用由供应商承担；③根据医院实际采购量，无论数量多少，都无条件配送，且五个工作日内送达指定地点；④所供产品要求出厂三个月内产品，产品若离保质期三个月还未使用完，须无条件退换货；⑤每次供货应货票同行，同时提供质量检测报告；⑥供货期间出现产品配方和或包装更改，需说明并提供相应材料，配方所含营养素参数不能低于招标文件要求；⑦供货期间不能因产品配方营养参数提高后而涨价；⑧售后服务差或产品出现异常情况，医院有权无条件退货或立即终止合同。 </w:t>
            </w:r>
          </w:p>
          <w:p>
            <w:pPr>
              <w:widowControl w:val="0"/>
              <w:tabs>
                <w:tab w:val="left" w:pos="0"/>
              </w:tabs>
              <w:wordWrap w:val="0"/>
              <w:topLinePunct/>
              <w:spacing w:line="360" w:lineRule="exact"/>
              <w:rPr>
                <w:rFonts w:hint="eastAsia" w:ascii="宋体" w:hAnsi="宋体" w:eastAsia="宋体" w:cs="宋体"/>
                <w:sz w:val="24"/>
                <w:szCs w:val="24"/>
              </w:rPr>
            </w:pPr>
            <w:r>
              <w:rPr>
                <w:rFonts w:hint="eastAsia" w:ascii="宋体" w:hAnsi="宋体" w:eastAsia="宋体" w:cs="宋体"/>
                <w:sz w:val="24"/>
                <w:szCs w:val="24"/>
              </w:rPr>
              <w:t xml:space="preserve">   （1）方案完全满足上述要求且切实可行、内容完整的每项得2.5分，最多得20分，每缺一项内容或该项不可行的，该项不得分，未提供的不得分；</w:t>
            </w:r>
          </w:p>
          <w:p>
            <w:pPr>
              <w:widowControl w:val="0"/>
              <w:tabs>
                <w:tab w:val="left" w:pos="0"/>
              </w:tabs>
              <w:wordWrap w:val="0"/>
              <w:topLinePunct/>
              <w:spacing w:line="360" w:lineRule="exact"/>
              <w:rPr>
                <w:rFonts w:hint="eastAsia" w:ascii="宋体" w:hAnsi="宋体" w:eastAsia="宋体" w:cs="宋体"/>
                <w:sz w:val="24"/>
                <w:szCs w:val="24"/>
              </w:rPr>
            </w:pPr>
            <w:r>
              <w:rPr>
                <w:rFonts w:hint="eastAsia" w:ascii="宋体" w:hAnsi="宋体" w:eastAsia="宋体" w:cs="宋体"/>
                <w:sz w:val="24"/>
                <w:szCs w:val="24"/>
              </w:rPr>
              <w:t>（2）上述内容中具有更有利于本项目推进实施内容的加1分/项，最多加</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868"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29" w:type="dxa"/>
          </w:tcPr>
          <w:p>
            <w:pPr>
              <w:widowControl w:val="0"/>
              <w:rPr>
                <w:rFonts w:hint="eastAsia" w:ascii="宋体" w:hAnsi="宋体" w:eastAsia="宋体" w:cs="宋体"/>
                <w:sz w:val="24"/>
                <w:szCs w:val="24"/>
              </w:rPr>
            </w:pPr>
            <w:r>
              <w:rPr>
                <w:rFonts w:hint="eastAsia" w:ascii="宋体" w:hAnsi="宋体" w:eastAsia="宋体" w:cs="宋体"/>
                <w:sz w:val="24"/>
                <w:szCs w:val="24"/>
              </w:rPr>
              <w:t>5</w:t>
            </w:r>
          </w:p>
        </w:tc>
        <w:tc>
          <w:tcPr>
            <w:tcW w:w="1602" w:type="dxa"/>
            <w:vAlign w:val="top"/>
          </w:tcPr>
          <w:p>
            <w:pPr>
              <w:widowControl w:val="0"/>
              <w:rPr>
                <w:rFonts w:hint="eastAsia" w:ascii="宋体" w:hAnsi="宋体" w:eastAsia="宋体" w:cs="宋体"/>
                <w:kern w:val="2"/>
                <w:sz w:val="24"/>
                <w:szCs w:val="24"/>
                <w:lang w:val="en-US" w:eastAsia="zh-CN" w:bidi="ar-SA"/>
              </w:rPr>
            </w:pPr>
            <w:r>
              <w:rPr>
                <w:rFonts w:hint="eastAsia" w:ascii="宋体" w:hAnsi="宋体" w:eastAsia="宋体" w:cs="宋体"/>
                <w:sz w:val="24"/>
              </w:rPr>
              <w:t>综合实力及履约能力</w:t>
            </w:r>
            <w:r>
              <w:rPr>
                <w:rFonts w:hint="eastAsia" w:ascii="宋体" w:hAnsi="宋体" w:eastAsia="宋体" w:cs="宋体"/>
                <w:sz w:val="24"/>
                <w:lang w:val="en-US" w:eastAsia="zh-CN"/>
              </w:rPr>
              <w:t>4%</w:t>
            </w:r>
          </w:p>
        </w:tc>
        <w:tc>
          <w:tcPr>
            <w:tcW w:w="726" w:type="dxa"/>
            <w:vAlign w:val="top"/>
          </w:tcPr>
          <w:p>
            <w:pPr>
              <w:widowContro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4797" w:type="dxa"/>
            <w:vAlign w:val="top"/>
          </w:tcPr>
          <w:p>
            <w:pPr>
              <w:widowControl/>
              <w:numPr>
                <w:ilvl w:val="0"/>
                <w:numId w:val="0"/>
              </w:num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rPr>
              <w:t>提供</w:t>
            </w:r>
            <w:r>
              <w:rPr>
                <w:rFonts w:hint="eastAsia" w:ascii="宋体" w:hAnsi="宋体" w:eastAsia="宋体" w:cs="宋体"/>
                <w:sz w:val="24"/>
                <w:lang w:val="en-US" w:eastAsia="zh-CN"/>
              </w:rPr>
              <w:t>2020</w:t>
            </w:r>
            <w:r>
              <w:rPr>
                <w:rFonts w:hint="eastAsia" w:ascii="宋体" w:hAnsi="宋体" w:eastAsia="宋体" w:cs="宋体"/>
                <w:sz w:val="24"/>
              </w:rPr>
              <w:t>年至今类似项目业绩，每提供1个得</w:t>
            </w:r>
            <w:r>
              <w:rPr>
                <w:rFonts w:hint="eastAsia" w:ascii="宋体" w:hAnsi="宋体" w:eastAsia="宋体" w:cs="宋体"/>
                <w:sz w:val="24"/>
                <w:lang w:val="en-US" w:eastAsia="zh-CN"/>
              </w:rPr>
              <w:t>2</w:t>
            </w:r>
            <w:r>
              <w:rPr>
                <w:rFonts w:hint="eastAsia" w:ascii="宋体" w:hAnsi="宋体" w:eastAsia="宋体" w:cs="宋体"/>
                <w:sz w:val="24"/>
              </w:rPr>
              <w:t>分，最多得</w:t>
            </w:r>
            <w:r>
              <w:rPr>
                <w:rFonts w:hint="eastAsia" w:ascii="宋体" w:hAnsi="宋体" w:eastAsia="宋体" w:cs="宋体"/>
                <w:sz w:val="24"/>
                <w:lang w:val="en-US" w:eastAsia="zh-CN"/>
              </w:rPr>
              <w:t>4</w:t>
            </w:r>
            <w:r>
              <w:rPr>
                <w:rFonts w:hint="eastAsia" w:ascii="宋体" w:hAnsi="宋体" w:eastAsia="宋体" w:cs="宋体"/>
                <w:sz w:val="24"/>
              </w:rPr>
              <w:t>分。（提供投标人或者投标产品生产厂家中标合同、发票复印件、并加盖投标人单位鲜章）</w:t>
            </w:r>
          </w:p>
        </w:tc>
        <w:tc>
          <w:tcPr>
            <w:tcW w:w="868" w:type="dxa"/>
          </w:tcPr>
          <w:p>
            <w:pPr>
              <w:widowControl w:val="0"/>
            </w:pPr>
          </w:p>
        </w:tc>
      </w:tr>
    </w:tbl>
    <w:p>
      <w:pPr>
        <w:spacing w:before="80" w:after="80" w:line="360" w:lineRule="auto"/>
        <w:rPr>
          <w:rFonts w:cs="宋体" w:asciiTheme="minorEastAsia" w:hAnsiTheme="minorEastAsia"/>
          <w:color w:val="auto"/>
          <w:sz w:val="24"/>
          <w:szCs w:val="24"/>
        </w:rPr>
      </w:pP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 xml:space="preserve"> </w:t>
      </w:r>
      <w:r>
        <w:rPr>
          <w:rFonts w:hint="eastAsia" w:cs="宋体" w:asciiTheme="minorEastAsia" w:hAnsiTheme="minorEastAsia"/>
          <w:color w:val="auto"/>
          <w:sz w:val="24"/>
          <w:szCs w:val="24"/>
        </w:rPr>
        <w:t>注： 评分的取值按四舍五入法，保留小数点后两位。</w:t>
      </w:r>
      <w:r>
        <w:rPr>
          <w:rFonts w:cs="宋体" w:asciiTheme="minorEastAsia" w:hAnsiTheme="minorEastAsia"/>
          <w:color w:val="auto"/>
          <w:sz w:val="24"/>
          <w:szCs w:val="24"/>
        </w:rPr>
        <w:tab/>
      </w:r>
    </w:p>
    <w:p>
      <w:pPr>
        <w:pStyle w:val="4"/>
        <w:pageBreakBefore w:val="0"/>
        <w:widowControl w:val="0"/>
        <w:kinsoku/>
        <w:wordWrap/>
        <w:overflowPunct/>
        <w:topLinePunct w:val="0"/>
        <w:autoSpaceDE/>
        <w:autoSpaceDN/>
        <w:bidi w:val="0"/>
        <w:adjustRightInd/>
        <w:snapToGrid/>
        <w:spacing w:before="0" w:after="0"/>
        <w:jc w:val="both"/>
        <w:textAlignment w:val="auto"/>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计算错误的修改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5.1 比选申请文件中如果出现计算上或累加上的算术错误，可按以下原则进行修改：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（1）用数字表示的金额和用文字表示的金额不一致，应以文字表示的金额为准。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（2）单价和数量的乘积与总价不一致时，以单价为准，并修正总价。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（3）单价金额小数点有明显错误的，以总价为准，修正单价。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5.2  按上述修正错误的方法调整的比选报价应对比选申请人具有约束力。如果比选申请人不接受修正后的价格，其比选将被拒绝。</w:t>
      </w:r>
    </w:p>
    <w:p>
      <w:pPr>
        <w:pStyle w:val="4"/>
        <w:pageBreakBefore w:val="0"/>
        <w:widowControl w:val="0"/>
        <w:kinsoku/>
        <w:wordWrap/>
        <w:overflowPunct/>
        <w:topLinePunct w:val="0"/>
        <w:autoSpaceDE/>
        <w:autoSpaceDN/>
        <w:bidi w:val="0"/>
        <w:adjustRightInd/>
        <w:snapToGrid/>
        <w:spacing w:before="0" w:after="0"/>
        <w:jc w:val="both"/>
        <w:textAlignment w:val="auto"/>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评审专家在比选</w:t>
      </w:r>
      <w:r>
        <w:rPr>
          <w:rFonts w:hint="eastAsia" w:ascii="华文中宋" w:hAnsi="华文中宋" w:eastAsia="华文中宋" w:cs="宋体"/>
          <w:bCs w:val="0"/>
          <w:color w:val="auto"/>
          <w:sz w:val="24"/>
          <w:szCs w:val="24"/>
        </w:rPr>
        <w:t>评审</w:t>
      </w:r>
      <w:r>
        <w:rPr>
          <w:rFonts w:ascii="华文中宋" w:hAnsi="华文中宋" w:eastAsia="华文中宋" w:cs="宋体"/>
          <w:bCs w:val="0"/>
          <w:color w:val="auto"/>
          <w:sz w:val="24"/>
          <w:szCs w:val="24"/>
        </w:rPr>
        <w:t>活动中承担以下义务：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6.1 遵纪守法，客观、公正、廉洁地履行职责。</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6.2 按照比选文件的规定要求对比选申请人的资格条件和比选申请人提供的产品价格、技术、服务等方面严格进行评判，提供科学合理、公平公正的评审意见，参与起草评审报告，并予签字确认。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szCs w:val="24"/>
        </w:rPr>
      </w:pPr>
      <w:r>
        <w:rPr>
          <w:rFonts w:cs="宋体" w:asciiTheme="minorEastAsia" w:hAnsiTheme="minorEastAsia"/>
          <w:color w:val="auto"/>
          <w:sz w:val="24"/>
          <w:szCs w:val="24"/>
        </w:rPr>
        <w:t>6.3 保守秘密。不得透露比选文件咨询情况，不得泄漏比选申请人的比选申请文件及知悉的商业秘密，不得向比选申请人透露评审情况。</w:t>
      </w:r>
    </w:p>
    <w:p>
      <w:pPr>
        <w:pageBreakBefore w:val="0"/>
        <w:widowControl w:val="0"/>
        <w:kinsoku/>
        <w:wordWrap/>
        <w:overflowPunct/>
        <w:topLinePunct w:val="0"/>
        <w:autoSpaceDE/>
        <w:autoSpaceDN/>
        <w:bidi w:val="0"/>
        <w:adjustRightInd/>
        <w:snapToGrid/>
        <w:jc w:val="center"/>
        <w:textAlignment w:val="auto"/>
        <w:rPr>
          <w:rFonts w:hint="eastAsia"/>
          <w:sz w:val="36"/>
          <w:szCs w:val="36"/>
        </w:rPr>
      </w:pPr>
    </w:p>
    <w:p>
      <w:pPr>
        <w:pageBreakBefore w:val="0"/>
        <w:widowControl w:val="0"/>
        <w:kinsoku/>
        <w:wordWrap/>
        <w:overflowPunct/>
        <w:topLinePunct w:val="0"/>
        <w:autoSpaceDE/>
        <w:autoSpaceDN/>
        <w:bidi w:val="0"/>
        <w:adjustRightInd/>
        <w:snapToGrid/>
        <w:jc w:val="center"/>
        <w:textAlignment w:val="auto"/>
        <w:rPr>
          <w:rFonts w:hint="eastAsia"/>
          <w:sz w:val="36"/>
          <w:szCs w:val="36"/>
        </w:rPr>
      </w:pPr>
      <w:r>
        <w:rPr>
          <w:rFonts w:hint="eastAsia"/>
          <w:sz w:val="36"/>
          <w:szCs w:val="36"/>
        </w:rPr>
        <w:t>第</w:t>
      </w:r>
      <w:r>
        <w:rPr>
          <w:rFonts w:hint="eastAsia"/>
          <w:sz w:val="36"/>
          <w:szCs w:val="36"/>
          <w:lang w:val="en-US" w:eastAsia="zh-CN"/>
        </w:rPr>
        <w:t>六</w:t>
      </w:r>
      <w:r>
        <w:rPr>
          <w:rFonts w:hint="eastAsia"/>
          <w:sz w:val="36"/>
          <w:szCs w:val="36"/>
        </w:rPr>
        <w:t>章  采购合同（样例）</w:t>
      </w:r>
    </w:p>
    <w:p>
      <w:pPr>
        <w:pageBreakBefore w:val="0"/>
        <w:widowControl w:val="0"/>
        <w:kinsoku/>
        <w:wordWrap/>
        <w:overflowPunct/>
        <w:topLinePunct w:val="0"/>
        <w:autoSpaceDE/>
        <w:autoSpaceDN/>
        <w:bidi w:val="0"/>
        <w:adjustRightInd/>
        <w:snapToGrid/>
        <w:spacing w:line="400" w:lineRule="exact"/>
        <w:textAlignment w:val="auto"/>
        <w:rPr>
          <w:rFonts w:hint="eastAsia" w:ascii="宋体"/>
        </w:rPr>
      </w:pPr>
    </w:p>
    <w:p>
      <w:pPr>
        <w:pageBreakBefore w:val="0"/>
        <w:widowControl w:val="0"/>
        <w:kinsoku/>
        <w:wordWrap/>
        <w:overflowPunct/>
        <w:topLinePunct w:val="0"/>
        <w:autoSpaceDE/>
        <w:autoSpaceDN/>
        <w:bidi w:val="0"/>
        <w:adjustRightInd/>
        <w:snapToGrid/>
        <w:jc w:val="center"/>
        <w:textAlignment w:val="auto"/>
        <w:rPr>
          <w:rFonts w:hint="eastAsia" w:ascii="宋体" w:hAnsi="宋体"/>
          <w:b/>
          <w:bCs/>
          <w:sz w:val="28"/>
          <w:szCs w:val="28"/>
        </w:rPr>
      </w:pPr>
      <w:r>
        <w:rPr>
          <w:rFonts w:hint="eastAsia" w:ascii="宋体" w:hAnsi="宋体"/>
          <w:b/>
          <w:bCs/>
          <w:sz w:val="28"/>
          <w:szCs w:val="28"/>
        </w:rPr>
        <w:t>合同主要条款</w:t>
      </w:r>
    </w:p>
    <w:p>
      <w:pPr>
        <w:pageBreakBefore w:val="0"/>
        <w:widowControl w:val="0"/>
        <w:kinsoku/>
        <w:wordWrap/>
        <w:overflowPunct/>
        <w:topLinePunct w:val="0"/>
        <w:autoSpaceDE/>
        <w:autoSpaceDN/>
        <w:bidi w:val="0"/>
        <w:adjustRightInd/>
        <w:snapToGrid/>
        <w:textAlignment w:val="auto"/>
        <w:rPr>
          <w:rFonts w:ascii="宋体" w:hAnsi="宋体"/>
          <w:sz w:val="24"/>
        </w:rPr>
      </w:pP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 xml:space="preserve">合同编号：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 xml:space="preserve">签订地点：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签订时间：      年     月    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 xml:space="preserve">采购人（甲方）：  </w:t>
      </w:r>
    </w:p>
    <w:p>
      <w:pPr>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供应商（乙方）：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》、《中华人民共和国政府采购法》、《中华人民共和国政府采购法实施条例》(国务院令第 658 号)</w:t>
      </w:r>
      <w:r>
        <w:rPr>
          <w:rFonts w:hint="eastAsia" w:ascii="宋体" w:hAnsi="宋体"/>
          <w:snapToGrid w:val="0"/>
          <w:color w:val="000000"/>
          <w:sz w:val="24"/>
        </w:rPr>
        <w:t>有关文件等规定</w:t>
      </w:r>
      <w:r>
        <w:rPr>
          <w:rFonts w:hint="eastAsia" w:ascii="宋体" w:hAnsi="宋体"/>
          <w:sz w:val="24"/>
        </w:rPr>
        <w:t>，以及</w:t>
      </w:r>
      <w:r>
        <w:rPr>
          <w:rFonts w:hint="eastAsia" w:ascii="宋体"/>
          <w:b/>
          <w:sz w:val="24"/>
          <w:lang w:val="en-US" w:eastAsia="zh-CN"/>
        </w:rPr>
        <w:t>成都市成华区中医</w:t>
      </w:r>
      <w:r>
        <w:rPr>
          <w:rFonts w:hint="eastAsia" w:ascii="宋体"/>
          <w:b/>
          <w:sz w:val="24"/>
        </w:rPr>
        <w:t>医院</w:t>
      </w:r>
      <w:r>
        <w:rPr>
          <w:rFonts w:hint="eastAsia" w:ascii="宋体"/>
          <w:b/>
          <w:sz w:val="24"/>
          <w:lang w:eastAsia="zh-CN"/>
        </w:rPr>
        <w:t>肠内营养制剂</w:t>
      </w:r>
      <w:r>
        <w:rPr>
          <w:rFonts w:hint="eastAsia" w:ascii="宋体"/>
          <w:b/>
          <w:sz w:val="24"/>
        </w:rPr>
        <w:t>配送服务商</w:t>
      </w:r>
      <w:r>
        <w:rPr>
          <w:rFonts w:hint="eastAsia" w:ascii="宋体" w:hAnsi="宋体"/>
          <w:sz w:val="24"/>
        </w:rPr>
        <w:t>采购项目（项目编号：xxxx号）的《</w:t>
      </w:r>
      <w:r>
        <w:rPr>
          <w:rFonts w:hint="eastAsia" w:ascii="宋体" w:hAnsi="宋体"/>
          <w:sz w:val="24"/>
          <w:lang w:val="en-US" w:eastAsia="zh-CN"/>
        </w:rPr>
        <w:t>比选</w:t>
      </w:r>
      <w:r>
        <w:rPr>
          <w:rFonts w:hint="eastAsia" w:ascii="宋体" w:hAnsi="宋体"/>
          <w:sz w:val="24"/>
        </w:rPr>
        <w:t>文件》，乙方的《</w:t>
      </w:r>
      <w:r>
        <w:rPr>
          <w:rFonts w:hint="eastAsia" w:ascii="宋体" w:hAnsi="宋体"/>
          <w:sz w:val="24"/>
          <w:lang w:val="en-US" w:eastAsia="zh-CN"/>
        </w:rPr>
        <w:t>比选申请</w:t>
      </w:r>
      <w:r>
        <w:rPr>
          <w:rFonts w:hint="eastAsia" w:ascii="宋体" w:hAnsi="宋体"/>
          <w:sz w:val="24"/>
        </w:rPr>
        <w:t>文件》及《</w:t>
      </w:r>
      <w:r>
        <w:rPr>
          <w:rFonts w:hint="eastAsia" w:ascii="宋体" w:hAnsi="宋体"/>
          <w:sz w:val="24"/>
          <w:lang w:eastAsia="zh-CN"/>
        </w:rPr>
        <w:t>中选</w:t>
      </w:r>
      <w:r>
        <w:rPr>
          <w:rFonts w:hint="eastAsia" w:ascii="宋体" w:hAnsi="宋体"/>
          <w:sz w:val="24"/>
        </w:rPr>
        <w:t>通知书》，甲、乙双方同意签订本合同。详细技术说明及其他有关合同项目的特定信息由合同附件予以说明，合同附件及本项目的《</w:t>
      </w:r>
      <w:r>
        <w:rPr>
          <w:rFonts w:hint="eastAsia" w:ascii="宋体" w:hAnsi="宋体"/>
          <w:sz w:val="24"/>
          <w:lang w:eastAsia="zh-CN"/>
        </w:rPr>
        <w:t>比选</w:t>
      </w:r>
      <w:r>
        <w:rPr>
          <w:rFonts w:hint="eastAsia" w:ascii="宋体" w:hAnsi="宋体"/>
          <w:sz w:val="24"/>
        </w:rPr>
        <w:t>文件》、《</w:t>
      </w:r>
      <w:r>
        <w:rPr>
          <w:rFonts w:hint="eastAsia" w:ascii="宋体" w:hAnsi="宋体"/>
          <w:sz w:val="24"/>
          <w:lang w:eastAsia="zh-CN"/>
        </w:rPr>
        <w:t>比选申请</w:t>
      </w:r>
      <w:r>
        <w:rPr>
          <w:rFonts w:hint="eastAsia" w:ascii="宋体" w:hAnsi="宋体"/>
          <w:sz w:val="24"/>
        </w:rPr>
        <w:t>文件》、《</w:t>
      </w:r>
      <w:r>
        <w:rPr>
          <w:rFonts w:hint="eastAsia" w:ascii="宋体" w:hAnsi="宋体"/>
          <w:sz w:val="24"/>
          <w:lang w:eastAsia="zh-CN"/>
        </w:rPr>
        <w:t>中选</w:t>
      </w:r>
      <w:r>
        <w:rPr>
          <w:rFonts w:hint="eastAsia" w:ascii="宋体" w:hAnsi="宋体"/>
          <w:sz w:val="24"/>
        </w:rPr>
        <w:t xml:space="preserve">通知书》等均为本合同的组成部分。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第一条</w:t>
      </w:r>
      <w:r>
        <w:rPr>
          <w:rFonts w:hint="eastAsia" w:ascii="宋体" w:hAnsi="宋体"/>
          <w:b/>
          <w:bCs/>
          <w:sz w:val="24"/>
        </w:rPr>
        <w:tab/>
      </w:r>
      <w:r>
        <w:rPr>
          <w:rFonts w:hint="eastAsia" w:ascii="宋体" w:hAnsi="宋体"/>
          <w:b/>
          <w:bCs/>
          <w:sz w:val="24"/>
        </w:rPr>
        <w:t>项目基本情况</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bCs/>
          <w:sz w:val="24"/>
        </w:rPr>
        <w:t>成都市</w:t>
      </w:r>
      <w:r>
        <w:rPr>
          <w:rFonts w:hint="eastAsia" w:ascii="宋体"/>
          <w:bCs/>
          <w:sz w:val="24"/>
          <w:lang w:val="en-US" w:eastAsia="zh-CN"/>
        </w:rPr>
        <w:t>成华区中医医院</w:t>
      </w:r>
      <w:r>
        <w:rPr>
          <w:rFonts w:hint="eastAsia" w:ascii="宋体"/>
          <w:bCs/>
          <w:sz w:val="24"/>
          <w:lang w:eastAsia="zh-CN"/>
        </w:rPr>
        <w:t>肠内营养制剂</w:t>
      </w:r>
      <w:r>
        <w:rPr>
          <w:rFonts w:hint="eastAsia" w:ascii="宋体"/>
          <w:bCs/>
          <w:sz w:val="24"/>
        </w:rPr>
        <w:t>配送服务商</w:t>
      </w:r>
      <w:r>
        <w:rPr>
          <w:rFonts w:hint="eastAsia" w:ascii="宋体" w:hAnsi="宋体"/>
          <w:bCs/>
          <w:sz w:val="24"/>
        </w:rPr>
        <w:t>采购项目</w:t>
      </w:r>
      <w:r>
        <w:rPr>
          <w:rFonts w:hint="eastAsia" w:ascii="宋体" w:hAnsi="宋体"/>
          <w:sz w:val="24"/>
        </w:rPr>
        <w:t>（项目编号：xxxx号）概述：采购人采购</w:t>
      </w:r>
      <w:r>
        <w:rPr>
          <w:rFonts w:hint="eastAsia" w:ascii="宋体" w:hAnsi="宋体"/>
          <w:sz w:val="24"/>
          <w:lang w:eastAsia="zh-CN"/>
        </w:rPr>
        <w:t>肠内营养制剂</w:t>
      </w:r>
      <w:r>
        <w:rPr>
          <w:rFonts w:hint="eastAsia" w:ascii="宋体" w:hAnsi="宋体"/>
          <w:sz w:val="24"/>
        </w:rPr>
        <w:t>配送服务商，负责采购人</w:t>
      </w:r>
      <w:r>
        <w:rPr>
          <w:rFonts w:hint="eastAsia" w:ascii="宋体" w:hAnsi="宋体"/>
          <w:sz w:val="24"/>
          <w:lang w:val="en-US" w:eastAsia="zh-CN"/>
        </w:rPr>
        <w:t>肠内营养制剂</w:t>
      </w:r>
      <w:r>
        <w:rPr>
          <w:rFonts w:hint="eastAsia" w:ascii="宋体" w:hAnsi="宋体"/>
          <w:sz w:val="24"/>
        </w:rPr>
        <w:t>的配送服务。</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第二条</w:t>
      </w:r>
      <w:r>
        <w:rPr>
          <w:rFonts w:hint="eastAsia" w:ascii="宋体" w:hAnsi="宋体"/>
          <w:b/>
          <w:bCs/>
          <w:sz w:val="24"/>
        </w:rPr>
        <w:tab/>
      </w:r>
      <w:r>
        <w:rPr>
          <w:rFonts w:hint="eastAsia" w:ascii="宋体" w:hAnsi="宋体"/>
          <w:b/>
          <w:bCs/>
          <w:sz w:val="24"/>
        </w:rPr>
        <w:t>合同期限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服务年限</w:t>
      </w:r>
      <w:r>
        <w:rPr>
          <w:rFonts w:hint="eastAsia" w:ascii="宋体" w:hAnsi="宋体"/>
          <w:sz w:val="24"/>
          <w:u w:val="single"/>
        </w:rPr>
        <w:t xml:space="preserve">      </w:t>
      </w:r>
      <w:r>
        <w:rPr>
          <w:rFonts w:hint="eastAsia" w:ascii="宋体" w:hAnsi="宋体"/>
          <w:sz w:val="24"/>
        </w:rPr>
        <w:t>年（自签订合同之日起计算）。</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第三条</w:t>
      </w:r>
      <w:r>
        <w:rPr>
          <w:rFonts w:hint="eastAsia" w:ascii="宋体" w:hAnsi="宋体"/>
          <w:b/>
          <w:bCs/>
          <w:sz w:val="24"/>
        </w:rPr>
        <w:tab/>
      </w:r>
      <w:r>
        <w:rPr>
          <w:rFonts w:hint="eastAsia" w:ascii="宋体" w:hAnsi="宋体"/>
          <w:b/>
          <w:bCs/>
          <w:sz w:val="24"/>
        </w:rPr>
        <w:t>付款方式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按医院付款程序，乙方将货物运输到甲方法定地点交付验收合格并开具国家税法规定的正规、有效税务发票后在</w:t>
      </w:r>
      <w:r>
        <w:rPr>
          <w:rFonts w:hint="eastAsia" w:ascii="宋体" w:hAnsi="宋体"/>
          <w:sz w:val="24"/>
          <w:lang w:val="en-US" w:eastAsia="zh-CN"/>
        </w:rPr>
        <w:t>10</w:t>
      </w:r>
      <w:r>
        <w:rPr>
          <w:rFonts w:hint="eastAsia" w:ascii="宋体" w:hAnsi="宋体"/>
          <w:sz w:val="24"/>
        </w:rPr>
        <w:t>天内，由甲方向乙方（及其就近服务机构）支付相应货款。货款结算金额以甲方签字的货品交接清单或及税务发票为准。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第四条</w:t>
      </w:r>
      <w:r>
        <w:rPr>
          <w:rFonts w:hint="eastAsia" w:ascii="宋体" w:hAnsi="宋体"/>
          <w:b/>
          <w:bCs/>
          <w:sz w:val="24"/>
        </w:rPr>
        <w:tab/>
      </w:r>
      <w:r>
        <w:rPr>
          <w:rFonts w:hint="eastAsia" w:ascii="宋体" w:hAnsi="宋体"/>
          <w:b/>
          <w:bCs/>
          <w:sz w:val="24"/>
        </w:rPr>
        <w:t>服务内容与质量标准</w:t>
      </w:r>
    </w:p>
    <w:p>
      <w:pPr>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cs="宋体"/>
          <w:b/>
          <w:bCs/>
          <w:sz w:val="24"/>
        </w:rPr>
      </w:pPr>
      <w:r>
        <w:rPr>
          <w:rFonts w:hint="eastAsia" w:ascii="宋体" w:hAnsi="宋体" w:cs="宋体"/>
          <w:b/>
          <w:bCs/>
          <w:sz w:val="24"/>
        </w:rPr>
        <w:t>（一）配送范围</w:t>
      </w:r>
      <w:r>
        <w:rPr>
          <w:rFonts w:hint="eastAsia" w:ascii="宋体" w:hAnsi="宋体" w:cs="宋体"/>
          <w:b/>
          <w:bCs/>
          <w:sz w:val="24"/>
          <w:lang w:val="en-US" w:eastAsia="zh-CN"/>
        </w:rPr>
        <w:t>及</w:t>
      </w:r>
      <w:r>
        <w:rPr>
          <w:rFonts w:hint="eastAsia" w:ascii="宋体" w:hAnsi="宋体" w:cs="宋体"/>
          <w:b/>
          <w:bCs/>
          <w:color w:val="000000"/>
          <w:sz w:val="24"/>
        </w:rPr>
        <w:t>价格</w:t>
      </w:r>
    </w:p>
    <w:p>
      <w:pPr>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cs="宋体"/>
          <w:sz w:val="24"/>
          <w:lang w:val="en-US" w:eastAsia="zh-CN"/>
        </w:rPr>
      </w:pPr>
      <w:r>
        <w:rPr>
          <w:rFonts w:hint="eastAsia" w:ascii="宋体" w:hAnsi="宋体" w:cs="宋体"/>
          <w:sz w:val="24"/>
          <w:lang w:val="en-US" w:eastAsia="zh-CN"/>
        </w:rPr>
        <w:t>肠内营养制剂（比选文件内目录）</w:t>
      </w:r>
    </w:p>
    <w:p>
      <w:pPr>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cs="宋体"/>
          <w:color w:val="000000"/>
          <w:sz w:val="24"/>
        </w:rPr>
      </w:pPr>
      <w:r>
        <w:rPr>
          <w:rFonts w:hint="eastAsia" w:ascii="宋体" w:hAnsi="宋体" w:cs="宋体"/>
          <w:b/>
          <w:bCs/>
          <w:color w:val="000000"/>
          <w:sz w:val="24"/>
        </w:rPr>
        <w:t>（</w:t>
      </w:r>
      <w:r>
        <w:rPr>
          <w:rFonts w:hint="eastAsia" w:ascii="宋体" w:hAnsi="宋体" w:cs="宋体"/>
          <w:b/>
          <w:bCs/>
          <w:color w:val="000000"/>
          <w:sz w:val="24"/>
          <w:lang w:val="en-US" w:eastAsia="zh-CN"/>
        </w:rPr>
        <w:t>二</w:t>
      </w:r>
      <w:r>
        <w:rPr>
          <w:rFonts w:hint="eastAsia" w:ascii="宋体" w:hAnsi="宋体" w:cs="宋体"/>
          <w:b/>
          <w:bCs/>
          <w:color w:val="000000"/>
          <w:sz w:val="24"/>
        </w:rPr>
        <w:t>）配送要求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.乙方必须严格按照</w:t>
      </w:r>
      <w:r>
        <w:rPr>
          <w:rFonts w:hint="eastAsia" w:ascii="宋体" w:hAnsi="宋体" w:cs="宋体"/>
          <w:color w:val="000000"/>
          <w:sz w:val="24"/>
          <w:lang w:eastAsia="zh-CN"/>
        </w:rPr>
        <w:t>比选</w:t>
      </w:r>
      <w:r>
        <w:rPr>
          <w:rFonts w:hint="eastAsia" w:ascii="宋体" w:hAnsi="宋体" w:cs="宋体"/>
          <w:color w:val="000000"/>
          <w:sz w:val="24"/>
        </w:rPr>
        <w:t>文件要求和</w:t>
      </w:r>
      <w:r>
        <w:rPr>
          <w:rFonts w:hint="eastAsia" w:ascii="宋体" w:hAnsi="宋体" w:cs="宋体"/>
          <w:color w:val="000000"/>
          <w:sz w:val="24"/>
          <w:lang w:eastAsia="zh-CN"/>
        </w:rPr>
        <w:t>比选申请</w:t>
      </w:r>
      <w:r>
        <w:rPr>
          <w:rFonts w:hint="eastAsia" w:ascii="宋体" w:hAnsi="宋体" w:cs="宋体"/>
          <w:color w:val="000000"/>
          <w:sz w:val="24"/>
        </w:rPr>
        <w:t>文件中的承诺提供配送服务。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.乙方需按采购人实际需求按时提供全面、合格的货物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3.1乙方拟提供的所有货物产地其来源地均应为中华人民共和国或与中华人民共和国有官方贸易关系的国家或地区。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3.2乙方提供的货物必须符合已颁布的相关国家标准或国际标准的有关条款。</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4.配送时间、地点、方式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4.1乙方需配有相应产品存放库房，并保证有适当的备货，以确保采购人需要。</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4.2配送时间：乙方在收到采购人下达的采购计划后，需按双方约定的时限要求配送到位，不得延误采购人工作。常规产品应在 3 个工作日内送到甲方指定的地点，临时采购计划应在双方约定的时间内供货。急抢救</w:t>
      </w:r>
      <w:r>
        <w:rPr>
          <w:rFonts w:hint="eastAsia" w:ascii="宋体" w:hAnsi="宋体" w:cs="宋体"/>
          <w:color w:val="000000"/>
          <w:sz w:val="24"/>
          <w:lang w:eastAsia="zh-CN"/>
        </w:rPr>
        <w:t>产品</w:t>
      </w:r>
      <w:r>
        <w:rPr>
          <w:rFonts w:hint="eastAsia" w:ascii="宋体" w:hAnsi="宋体" w:cs="宋体"/>
          <w:color w:val="000000"/>
          <w:sz w:val="24"/>
        </w:rPr>
        <w:t>，乙方在收到采购计划后须在规定时间内供货到位。所有货物的交货日期以运抵甲方收货日期为准。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5.配送地点：采购人指定的地点。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6.乙方需负责产品的运输、现场搬运和入库，同时办理验收入库手续；乙方负责办理运输和保险，有关运输和保险的一切费用以及运输过程中的风险由乙方承担。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7.乙方在配送产品期间，需按照相关管理规定向采购人相关管理部门提供相关的检测报告。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8.乙方有专人负责配送服务和质量跟踪。</w:t>
      </w:r>
    </w:p>
    <w:p>
      <w:pPr>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cs="宋体"/>
          <w:b/>
          <w:bCs/>
          <w:color w:val="000000"/>
          <w:sz w:val="24"/>
        </w:rPr>
      </w:pPr>
      <w:r>
        <w:rPr>
          <w:rFonts w:hint="eastAsia" w:ascii="宋体" w:hAnsi="宋体" w:cs="宋体"/>
          <w:b/>
          <w:bCs/>
          <w:color w:val="000000"/>
          <w:sz w:val="24"/>
        </w:rPr>
        <w:t>（四）质量保证</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1.乙方供应的产品必须符合国家监督管理部门规定的质量标准，确保使用安全有效。乙方保证所供产品符合政府相关采购、销售管理规定。</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2.乙方供应的产品有效期应满足采购人的要求。若有效期内出现质量问题，须按照质量承诺，由乙方负责退货；因质量问题导致相关医疗纠纷或经济赔偿，由乙方承担相应的经济和法律责任。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3.乙方供应的产品应按标准保护措施进行包装，对转运设备及装具进行温度监督（对冷链产品）以防止产品在转运中损坏或变质，确保产品安全无损运抵指定地点。对于破损产品需按</w:t>
      </w:r>
      <w:r>
        <w:rPr>
          <w:rFonts w:hint="eastAsia" w:ascii="宋体" w:hAnsi="宋体" w:cs="宋体"/>
          <w:color w:val="000000"/>
          <w:sz w:val="24"/>
          <w:lang w:eastAsia="zh-CN"/>
        </w:rPr>
        <w:t>比选</w:t>
      </w:r>
      <w:r>
        <w:rPr>
          <w:rFonts w:hint="eastAsia" w:ascii="宋体" w:hAnsi="宋体" w:cs="宋体"/>
          <w:color w:val="000000"/>
          <w:sz w:val="24"/>
        </w:rPr>
        <w:t>方的要求进行及时调换，配送冷链产品的车辆、装具人员应取得相应资质。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4.乙方供应产品时，应保证乙方、产品制造商及产品的相关资质证件齐全，并及时到采购人指定部门办理相关资质证件更新备案手续。</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5.对于各种原因导致的不合格产品、药监部门规定不允许销售的产品、采购人规定的近效期未使用完的产品，由乙方负责退换货，不及时退换导致过期的，由乙方负责。</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6.乙方应保证采购人在使用合同产品时免受第三方提出的有关专利权、商标权、销售权或保护期等方面的权利要求。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7.对于有规定要求的医用耗材，应办理检定手续并取得合格证明材料后，方可运送到医院，成本由乙方承担。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8.其他未尽事宜在双方合同中约定。</w:t>
      </w:r>
    </w:p>
    <w:p>
      <w:pPr>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cs="宋体"/>
          <w:b/>
          <w:bCs/>
          <w:color w:val="000000"/>
          <w:sz w:val="24"/>
        </w:rPr>
      </w:pPr>
      <w:r>
        <w:rPr>
          <w:rFonts w:hint="eastAsia" w:ascii="宋体" w:hAnsi="宋体" w:cs="宋体"/>
          <w:b/>
          <w:bCs/>
          <w:color w:val="000000"/>
          <w:sz w:val="24"/>
        </w:rPr>
        <w:t>（五）服务要求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1.乙方需向采购人提供及时有效的技术支持，包括但不限于提供与产品使用相关的学习和培训机会。</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2.乙方需在医院成立驻院项目组，为医院提供专业化的对口服务。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.乙方需向采购人提供其他相关的增值服务。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.经</w:t>
      </w:r>
      <w:r>
        <w:rPr>
          <w:rFonts w:hint="eastAsia" w:ascii="宋体" w:hAnsi="宋体" w:cs="宋体"/>
          <w:color w:val="000000"/>
          <w:sz w:val="24"/>
          <w:lang w:eastAsia="zh-CN"/>
        </w:rPr>
        <w:t>比选</w:t>
      </w:r>
      <w:r>
        <w:rPr>
          <w:rFonts w:hint="eastAsia" w:ascii="宋体" w:hAnsi="宋体" w:cs="宋体"/>
          <w:color w:val="000000"/>
          <w:sz w:val="24"/>
        </w:rPr>
        <w:t>并签订合同后，若合同与国家相关政策相抵触或因国家、省、市相关政策调整导致合同不能继续执行，双方则自动终止合同，由此导致的损失各自承担。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.乙方提供的全部产品必须是正品正货，包装和内容一致，对所配送产品质量承担全部责任。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第五条</w:t>
      </w:r>
      <w:r>
        <w:rPr>
          <w:rFonts w:hint="eastAsia" w:ascii="宋体" w:hAnsi="宋体"/>
          <w:b/>
          <w:bCs/>
          <w:sz w:val="24"/>
        </w:rPr>
        <w:tab/>
      </w:r>
      <w:r>
        <w:rPr>
          <w:rFonts w:hint="eastAsia" w:ascii="宋体" w:hAnsi="宋体"/>
          <w:b/>
          <w:bCs/>
          <w:sz w:val="24"/>
        </w:rPr>
        <w:t>售后服务</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1、乙方</w:t>
      </w:r>
      <w:r>
        <w:rPr>
          <w:rFonts w:hint="eastAsia" w:ascii="宋体" w:hAnsi="宋体" w:cs="宋体"/>
          <w:color w:val="000000"/>
          <w:sz w:val="22"/>
          <w:szCs w:val="22"/>
        </w:rPr>
        <w:t>负责回收过期、淘汰、变质或被污染的产品，并按环保法律法规进行处置。保障</w:t>
      </w:r>
      <w:r>
        <w:rPr>
          <w:rFonts w:hint="eastAsia" w:ascii="宋体" w:hAnsi="宋体" w:cs="宋体"/>
          <w:color w:val="000000"/>
          <w:sz w:val="22"/>
          <w:szCs w:val="22"/>
          <w:lang w:val="en-US" w:eastAsia="zh-CN"/>
        </w:rPr>
        <w:t>使用</w:t>
      </w:r>
      <w:r>
        <w:rPr>
          <w:rFonts w:hint="eastAsia" w:ascii="宋体" w:hAnsi="宋体" w:cs="宋体"/>
          <w:color w:val="000000"/>
          <w:sz w:val="22"/>
          <w:szCs w:val="22"/>
        </w:rPr>
        <w:t>安全。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2、供货过程中乙方提供下列全部服务：</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（1）</w:t>
      </w:r>
      <w:r>
        <w:rPr>
          <w:rFonts w:hint="eastAsia" w:ascii="宋体" w:hAnsi="宋体"/>
          <w:sz w:val="24"/>
          <w:lang w:eastAsia="zh-CN"/>
        </w:rPr>
        <w:t>产品</w:t>
      </w:r>
      <w:r>
        <w:rPr>
          <w:rFonts w:hint="eastAsia" w:ascii="宋体" w:hAnsi="宋体"/>
          <w:sz w:val="24"/>
        </w:rPr>
        <w:t>的现场搬运或入库；</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（2）提供</w:t>
      </w:r>
      <w:r>
        <w:rPr>
          <w:rFonts w:hint="eastAsia" w:ascii="宋体" w:hAnsi="宋体"/>
          <w:sz w:val="24"/>
          <w:lang w:eastAsia="zh-CN"/>
        </w:rPr>
        <w:t>产品</w:t>
      </w:r>
      <w:r>
        <w:rPr>
          <w:rFonts w:hint="eastAsia" w:ascii="宋体" w:hAnsi="宋体"/>
          <w:sz w:val="24"/>
        </w:rPr>
        <w:t>开箱或分装的用具；</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（3）对开箱时发现的破损、近失效期</w:t>
      </w:r>
      <w:r>
        <w:rPr>
          <w:rFonts w:hint="eastAsia" w:ascii="宋体" w:hAnsi="宋体"/>
          <w:sz w:val="24"/>
          <w:lang w:eastAsia="zh-CN"/>
        </w:rPr>
        <w:t>产品</w:t>
      </w:r>
      <w:r>
        <w:rPr>
          <w:rFonts w:hint="eastAsia" w:ascii="宋体" w:hAnsi="宋体"/>
          <w:sz w:val="24"/>
        </w:rPr>
        <w:t>或其他不合格包装</w:t>
      </w:r>
      <w:r>
        <w:rPr>
          <w:rFonts w:hint="eastAsia" w:ascii="宋体" w:hAnsi="宋体"/>
          <w:sz w:val="24"/>
          <w:lang w:eastAsia="zh-CN"/>
        </w:rPr>
        <w:t>产品</w:t>
      </w:r>
      <w:r>
        <w:rPr>
          <w:rFonts w:hint="eastAsia" w:ascii="宋体" w:hAnsi="宋体"/>
          <w:sz w:val="24"/>
        </w:rPr>
        <w:t>及时更换；</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（4）其他应提供的相关服务项目。</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3、服务期内出现</w:t>
      </w:r>
      <w:r>
        <w:rPr>
          <w:rFonts w:hint="eastAsia" w:ascii="宋体" w:hAnsi="宋体"/>
          <w:sz w:val="24"/>
          <w:lang w:eastAsia="zh-CN"/>
        </w:rPr>
        <w:t>产品</w:t>
      </w:r>
      <w:r>
        <w:rPr>
          <w:rFonts w:hint="eastAsia" w:ascii="宋体" w:hAnsi="宋体"/>
          <w:sz w:val="24"/>
        </w:rPr>
        <w:t>质量问题，配送供应商在接到通知后，按采购人要求到达现场协助处理质量问题。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4、乙方增值服务方案详见补充协议</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第六条</w:t>
      </w:r>
      <w:r>
        <w:rPr>
          <w:rFonts w:hint="eastAsia" w:ascii="宋体" w:hAnsi="宋体"/>
          <w:b/>
          <w:bCs/>
          <w:sz w:val="24"/>
        </w:rPr>
        <w:tab/>
      </w:r>
      <w:r>
        <w:rPr>
          <w:rFonts w:hint="eastAsia" w:ascii="宋体" w:hAnsi="宋体"/>
          <w:b/>
          <w:bCs/>
          <w:sz w:val="24"/>
        </w:rPr>
        <w:t>就近化服务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为提高服务效率，提升服务质量，乙方应在项目所在地就近范围内具有服务机构实现就近配送、开票和对账等服务，以确保配送服务时效性。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第七条</w:t>
      </w:r>
      <w:r>
        <w:rPr>
          <w:rFonts w:hint="eastAsia" w:ascii="宋体" w:hAnsi="宋体"/>
          <w:b/>
          <w:bCs/>
          <w:sz w:val="24"/>
        </w:rPr>
        <w:tab/>
      </w:r>
      <w:r>
        <w:rPr>
          <w:rFonts w:hint="eastAsia" w:ascii="宋体" w:hAnsi="宋体"/>
          <w:b/>
          <w:bCs/>
          <w:sz w:val="24"/>
        </w:rPr>
        <w:t>知识产权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乙方应保证所提供的服务或其任何一部分均不会侵犯任何第三方的专利权、商标权或著作权。</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第八条</w:t>
      </w:r>
      <w:r>
        <w:rPr>
          <w:rFonts w:hint="eastAsia" w:ascii="宋体" w:hAnsi="宋体"/>
          <w:b/>
          <w:bCs/>
          <w:sz w:val="24"/>
        </w:rPr>
        <w:tab/>
      </w:r>
      <w:r>
        <w:rPr>
          <w:rFonts w:hint="eastAsia" w:ascii="宋体" w:hAnsi="宋体"/>
          <w:b/>
          <w:bCs/>
          <w:sz w:val="24"/>
        </w:rPr>
        <w:t>无产权瑕疵条款</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乙方保证所提供的服务的所有权完全属于乙方且无任何抵押、查封等产权瑕疵。如有产权瑕疵的，视为乙方违约。乙方应负担由此而产生的一切损失。</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第九条</w:t>
      </w:r>
      <w:r>
        <w:rPr>
          <w:rFonts w:hint="eastAsia" w:ascii="宋体" w:hAnsi="宋体"/>
          <w:b/>
          <w:bCs/>
          <w:sz w:val="24"/>
        </w:rPr>
        <w:tab/>
      </w:r>
      <w:r>
        <w:rPr>
          <w:rFonts w:hint="eastAsia" w:ascii="宋体" w:hAnsi="宋体"/>
          <w:b/>
          <w:bCs/>
          <w:sz w:val="24"/>
        </w:rPr>
        <w:t>甲方的权利和义务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1、甲方有权对合同规定范围内乙方的服务行为进行监督和检查，拥有监管权。有权定期核对乙方提供服务所配备的人员数量。对甲方认为不合理的部分有权下达整改通知书，并要求乙方限期整改。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2、甲方有权依据双方签订的考评办法对乙方提供的服务进行定期考评。</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3、负责检查监督乙方管理工作的实施及制度的执行情况。</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4、国家法律、法规所规定由甲方承担的其它责任。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第十条</w:t>
      </w:r>
      <w:r>
        <w:rPr>
          <w:rFonts w:hint="eastAsia" w:ascii="宋体" w:hAnsi="宋体"/>
          <w:b/>
          <w:bCs/>
          <w:sz w:val="24"/>
        </w:rPr>
        <w:tab/>
      </w:r>
      <w:r>
        <w:rPr>
          <w:rFonts w:hint="eastAsia" w:ascii="宋体" w:hAnsi="宋体"/>
          <w:b/>
          <w:bCs/>
          <w:sz w:val="24"/>
        </w:rPr>
        <w:t>乙方的权利和义务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1、对本合同规定的委托服务范围内的项目享有管理权及服务义务。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2、及时向甲方通告本项目服务范围内有关服务的重大事项，及时配合处理投诉。</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3、接受项目行业管理部门及政府有关部门的指导，接受甲方的监督。</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4、国家法律、法规所规定由乙方承担的其它责任。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第十一条</w:t>
      </w:r>
      <w:r>
        <w:rPr>
          <w:rFonts w:hint="eastAsia" w:ascii="宋体" w:hAnsi="宋体"/>
          <w:b/>
          <w:bCs/>
          <w:sz w:val="24"/>
        </w:rPr>
        <w:tab/>
      </w:r>
      <w:r>
        <w:rPr>
          <w:rFonts w:hint="eastAsia" w:ascii="宋体" w:hAnsi="宋体"/>
          <w:b/>
          <w:bCs/>
          <w:sz w:val="24"/>
        </w:rPr>
        <w:t>违约责任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1、甲乙双方必须遵守本合同并执行合同中的各项规定，保证本合同的正常履行。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包括但不限于直接经济损失、甲方垫付费用，以及甲方为主张权益而支付的调查费、诉讼费、律师费等费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b/>
          <w:bCs/>
          <w:sz w:val="24"/>
        </w:rPr>
        <w:t>第十二条</w:t>
      </w:r>
      <w:r>
        <w:rPr>
          <w:rFonts w:hint="eastAsia" w:ascii="宋体" w:hAnsi="宋体"/>
          <w:b/>
          <w:bCs/>
          <w:sz w:val="24"/>
        </w:rPr>
        <w:tab/>
      </w:r>
      <w:r>
        <w:rPr>
          <w:rFonts w:hint="eastAsia" w:ascii="宋体" w:hAnsi="宋体"/>
          <w:b/>
          <w:bCs/>
          <w:sz w:val="24"/>
        </w:rPr>
        <w:t>不可抗力事件处理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1、在合同有效期内，任何一方因不可抗力事件导致不能履行合同，则合同履行期可延长，其延长期与不可抗力影响期相同。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2、不可抗力事件发生后，应立即通知对方，并寄送有关权威机构出具的证明。</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3、不可抗力事件延续30天以上，双方应通过友好协商，确定是否继续履行合同。</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第十三条</w:t>
      </w:r>
      <w:r>
        <w:rPr>
          <w:rFonts w:hint="eastAsia" w:ascii="宋体" w:hAnsi="宋体"/>
          <w:b/>
          <w:bCs/>
          <w:sz w:val="24"/>
        </w:rPr>
        <w:tab/>
      </w:r>
      <w:r>
        <w:rPr>
          <w:rFonts w:hint="eastAsia" w:ascii="宋体" w:hAnsi="宋体"/>
          <w:b/>
          <w:bCs/>
          <w:sz w:val="24"/>
        </w:rPr>
        <w:t>解决合同纠纷的方式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1、在执行本合同中发生的或与本合同有关的争议，双方应通过友好协商解决，经协商在60天内不能达成协议时，应提交**市仲裁委员会仲裁。</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2、仲裁裁决应为最终决定，并对双方具有约束力。</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 xml:space="preserve">3、除另有裁决外，仲裁费应由败诉方负担。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 xml:space="preserve">4、在仲裁期间，除正在进行仲裁部分外，合同其他部分继续执行。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rPr>
        <w:t>第十四条</w:t>
      </w:r>
      <w:r>
        <w:rPr>
          <w:rFonts w:hint="eastAsia" w:ascii="宋体" w:hAnsi="宋体"/>
          <w:b/>
          <w:bCs/>
          <w:sz w:val="24"/>
        </w:rPr>
        <w:tab/>
      </w:r>
      <w:r>
        <w:rPr>
          <w:rFonts w:hint="eastAsia" w:ascii="宋体" w:hAnsi="宋体"/>
          <w:b/>
          <w:bCs/>
          <w:sz w:val="24"/>
        </w:rPr>
        <w:t>合同生效及其他</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1、合同经双方法定代表人或授权委托授权代表人签字并加盖单位公章后生效。</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2、本合同一式六份，自双方签章之日起起效。甲方二份，乙方二份，政府采购代理机构二份，具有同等法律效力。</w:t>
      </w:r>
    </w:p>
    <w:p>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 xml:space="preserve">甲方：   （盖章）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乙方：   （盖章）</w:t>
      </w:r>
    </w:p>
    <w:p>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法定代表人（授权代表人）：     法定代表人（授权代表人）：</w:t>
      </w:r>
    </w:p>
    <w:p>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地    址：                       地    址：</w:t>
      </w:r>
    </w:p>
    <w:p>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开户银行：                       开户银行：</w:t>
      </w:r>
    </w:p>
    <w:p>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账    号：                       账    号：</w:t>
      </w:r>
    </w:p>
    <w:p>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电    话：                       电    话：</w:t>
      </w:r>
    </w:p>
    <w:p>
      <w:pPr>
        <w:pageBreakBefore w:val="0"/>
        <w:widowControl w:val="0"/>
        <w:kinsoku/>
        <w:wordWrap/>
        <w:overflowPunct/>
        <w:topLinePunct w:val="0"/>
        <w:autoSpaceDE/>
        <w:autoSpaceDN/>
        <w:bidi w:val="0"/>
        <w:adjustRightInd/>
        <w:snapToGrid/>
        <w:textAlignment w:val="auto"/>
        <w:rPr>
          <w:rFonts w:hint="eastAsia" w:ascii="宋体" w:hAnsi="宋体"/>
          <w:sz w:val="24"/>
        </w:rPr>
      </w:pPr>
      <w:r>
        <w:rPr>
          <w:rFonts w:hint="eastAsia" w:ascii="宋体" w:hAnsi="宋体"/>
          <w:sz w:val="24"/>
        </w:rPr>
        <w:t>传    真：                       传    真：</w:t>
      </w:r>
    </w:p>
    <w:p>
      <w:pPr>
        <w:pageBreakBefore w:val="0"/>
        <w:widowControl w:val="0"/>
        <w:kinsoku/>
        <w:wordWrap/>
        <w:overflowPunct/>
        <w:topLinePunct w:val="0"/>
        <w:autoSpaceDE/>
        <w:autoSpaceDN/>
        <w:bidi w:val="0"/>
        <w:adjustRightInd/>
        <w:snapToGrid/>
        <w:textAlignment w:val="auto"/>
      </w:pPr>
      <w:r>
        <w:rPr>
          <w:rFonts w:hint="eastAsia" w:ascii="宋体" w:hAnsi="宋体"/>
          <w:sz w:val="24"/>
        </w:rPr>
        <w:t>签约日期： 年 月 日             签约日期：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黑体简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629285"/>
      <w:showingPlcHdr/>
    </w:sdtPr>
    <w:sdtContent>
      <w:p>
        <w:pPr>
          <w:pStyle w:val="7"/>
          <w:jc w:val="center"/>
        </w:pPr>
        <w:r>
          <w:t xml:space="preserve">     </w:t>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sz w:val="24"/>
      </w:rPr>
    </w:pPr>
    <w:r>
      <w:rPr>
        <w:rFonts w:hint="eastAsia"/>
        <w:sz w:val="24"/>
        <w:szCs w:val="24"/>
      </w:rPr>
      <w:t xml:space="preserve"> </w:t>
    </w:r>
    <w:r>
      <w:rPr>
        <w:sz w:val="24"/>
        <w:szCs w:val="24"/>
      </w:rPr>
      <w:fldChar w:fldCharType="begin"/>
    </w:r>
    <w:r>
      <w:rPr>
        <w:rStyle w:val="14"/>
        <w:sz w:val="24"/>
      </w:rPr>
      <w:instrText xml:space="preserve">PAGE  </w:instrText>
    </w:r>
    <w:r>
      <w:rPr>
        <w:sz w:val="24"/>
        <w:szCs w:val="24"/>
      </w:rPr>
      <w:fldChar w:fldCharType="separate"/>
    </w:r>
    <w:r>
      <w:rPr>
        <w:rStyle w:val="14"/>
        <w:sz w:val="24"/>
      </w:rPr>
      <w:t>20</w:t>
    </w:r>
    <w:r>
      <w:rPr>
        <w:sz w:val="24"/>
        <w:szCs w:val="24"/>
      </w:rPr>
      <w:fldChar w:fldCharType="end"/>
    </w:r>
    <w:r>
      <w:rPr>
        <w:rFonts w:hint="eastAsia"/>
        <w:sz w:val="24"/>
        <w:szCs w:val="24"/>
      </w:rPr>
      <w:t xml:space="preserve"> </w:t>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left" w:pos="1113"/>
        <w:tab w:val="left" w:pos="3270"/>
        <w:tab w:val="clear" w:pos="4153"/>
        <w:tab w:val="clear" w:pos="8306"/>
      </w:tabs>
      <w:jc w:val="both"/>
      <w:rPr>
        <w:sz w:val="21"/>
        <w:szCs w:val="21"/>
      </w:rPr>
    </w:pPr>
    <w:r>
      <w:rPr>
        <w:rFonts w:hint="eastAsia"/>
        <w:sz w:val="21"/>
        <w:szCs w:val="21"/>
      </w:rPr>
      <w:tab/>
    </w:r>
    <w:r>
      <w:rPr>
        <w:rFonts w:hint="eastAsia"/>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48001"/>
    <w:multiLevelType w:val="singleLevel"/>
    <w:tmpl w:val="ACE48001"/>
    <w:lvl w:ilvl="0" w:tentative="0">
      <w:start w:val="1"/>
      <w:numFmt w:val="decimal"/>
      <w:lvlText w:val="%1."/>
      <w:lvlJc w:val="left"/>
      <w:pPr>
        <w:tabs>
          <w:tab w:val="left" w:pos="312"/>
        </w:tabs>
      </w:pPr>
    </w:lvl>
  </w:abstractNum>
  <w:abstractNum w:abstractNumId="1">
    <w:nsid w:val="BB75510F"/>
    <w:multiLevelType w:val="singleLevel"/>
    <w:tmpl w:val="BB75510F"/>
    <w:lvl w:ilvl="0" w:tentative="0">
      <w:start w:val="3"/>
      <w:numFmt w:val="decimal"/>
      <w:lvlText w:val="%1."/>
      <w:lvlJc w:val="left"/>
      <w:pPr>
        <w:tabs>
          <w:tab w:val="left" w:pos="312"/>
        </w:tabs>
      </w:pPr>
    </w:lvl>
  </w:abstractNum>
  <w:abstractNum w:abstractNumId="2">
    <w:nsid w:val="180E8330"/>
    <w:multiLevelType w:val="singleLevel"/>
    <w:tmpl w:val="180E8330"/>
    <w:lvl w:ilvl="0" w:tentative="0">
      <w:start w:val="1"/>
      <w:numFmt w:val="decimal"/>
      <w:lvlText w:val="%1."/>
      <w:lvlJc w:val="left"/>
      <w:pPr>
        <w:tabs>
          <w:tab w:val="left" w:pos="312"/>
        </w:tabs>
      </w:pPr>
    </w:lvl>
  </w:abstractNum>
  <w:abstractNum w:abstractNumId="3">
    <w:nsid w:val="1E1A7C43"/>
    <w:multiLevelType w:val="singleLevel"/>
    <w:tmpl w:val="1E1A7C43"/>
    <w:lvl w:ilvl="0" w:tentative="0">
      <w:start w:val="1"/>
      <w:numFmt w:val="chineseCounting"/>
      <w:suff w:val="nothing"/>
      <w:lvlText w:val="%1、"/>
      <w:lvlJc w:val="left"/>
      <w:rPr>
        <w:rFonts w:hint="eastAsia"/>
      </w:rPr>
    </w:lvl>
  </w:abstractNum>
  <w:abstractNum w:abstractNumId="4">
    <w:nsid w:val="1E330388"/>
    <w:multiLevelType w:val="singleLevel"/>
    <w:tmpl w:val="1E330388"/>
    <w:lvl w:ilvl="0" w:tentative="0">
      <w:start w:val="1"/>
      <w:numFmt w:val="decimal"/>
      <w:lvlText w:val="%1."/>
      <w:lvlJc w:val="left"/>
      <w:pPr>
        <w:tabs>
          <w:tab w:val="left" w:pos="312"/>
        </w:tabs>
      </w:pPr>
    </w:lvl>
  </w:abstractNum>
  <w:abstractNum w:abstractNumId="5">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1A54926"/>
    <w:multiLevelType w:val="singleLevel"/>
    <w:tmpl w:val="71A54926"/>
    <w:lvl w:ilvl="0" w:tentative="0">
      <w:start w:val="1"/>
      <w:numFmt w:val="decimal"/>
      <w:lvlText w:val="%1."/>
      <w:lvlJc w:val="left"/>
      <w:pPr>
        <w:tabs>
          <w:tab w:val="left" w:pos="312"/>
        </w:tabs>
      </w:pPr>
    </w:lvl>
  </w:abstractNum>
  <w:abstractNum w:abstractNumId="7">
    <w:nsid w:val="74E6251E"/>
    <w:multiLevelType w:val="singleLevel"/>
    <w:tmpl w:val="74E6251E"/>
    <w:lvl w:ilvl="0" w:tentative="0">
      <w:start w:val="1"/>
      <w:numFmt w:val="decimal"/>
      <w:lvlText w:val="%1."/>
      <w:lvlJc w:val="left"/>
      <w:pPr>
        <w:tabs>
          <w:tab w:val="left" w:pos="312"/>
        </w:tabs>
      </w:pPr>
    </w:lvl>
  </w:abstractNum>
  <w:abstractNum w:abstractNumId="8">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1"/>
  </w:num>
  <w:num w:numId="4">
    <w:abstractNumId w:val="2"/>
  </w:num>
  <w:num w:numId="5">
    <w:abstractNumId w:val="0"/>
  </w:num>
  <w:num w:numId="6">
    <w:abstractNumId w:val="4"/>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000000"/>
    <w:rsid w:val="6BB85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5">
    <w:name w:val="Body Text Indent 2"/>
    <w:basedOn w:val="1"/>
    <w:qFormat/>
    <w:uiPriority w:val="0"/>
    <w:pPr>
      <w:spacing w:after="120" w:line="480" w:lineRule="auto"/>
      <w:ind w:left="420" w:leftChars="200"/>
    </w:pPr>
  </w:style>
  <w:style w:type="paragraph" w:styleId="6">
    <w:name w:val="Balloon Text"/>
    <w:basedOn w:val="1"/>
    <w:qFormat/>
    <w:uiPriority w:val="0"/>
    <w:pPr>
      <w:adjustRightInd/>
      <w:snapToGrid/>
      <w:spacing w:after="0"/>
      <w:jc w:val="both"/>
    </w:pPr>
    <w:rPr>
      <w:rFonts w:ascii="Times New Roman" w:hAnsi="Times New Roman" w:eastAsia="宋体" w:cs="Times New Roman"/>
      <w:kern w:val="2"/>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Body Text First Indent"/>
    <w:basedOn w:val="2"/>
    <w:next w:val="1"/>
    <w:qFormat/>
    <w:uiPriority w:val="0"/>
    <w:pPr>
      <w:ind w:firstLine="420" w:firstLineChars="1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rPr>
      <w:rFonts w:ascii="Times New Roman" w:hAnsi="Times New Roman" w:eastAsia="宋体" w:cs="Times New Roman"/>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paragraph" w:customStyle="1" w:styleId="16">
    <w:name w:val="文档正文"/>
    <w:basedOn w:val="1"/>
    <w:qFormat/>
    <w:uiPriority w:val="0"/>
    <w:pPr>
      <w:adjustRightInd/>
      <w:snapToGrid/>
      <w:spacing w:after="0" w:line="240" w:lineRule="atLeast"/>
      <w:ind w:firstLine="592" w:firstLineChars="200"/>
      <w:jc w:val="center"/>
    </w:pPr>
    <w:rPr>
      <w:rFonts w:ascii="仿宋_GB2312" w:hAnsi="Arial" w:eastAsia="仿宋_GB2312" w:cs="Times New Roman"/>
      <w:bCs/>
      <w:kern w:val="2"/>
      <w:sz w:val="32"/>
      <w:szCs w:val="21"/>
    </w:rPr>
  </w:style>
  <w:style w:type="paragraph" w:customStyle="1" w:styleId="17">
    <w:name w:val="正文首行缩进两字符"/>
    <w:basedOn w:val="1"/>
    <w:qFormat/>
    <w:uiPriority w:val="0"/>
    <w:pPr>
      <w:spacing w:line="360" w:lineRule="auto"/>
      <w:ind w:firstLine="200" w:firstLineChars="200"/>
    </w:pPr>
  </w:style>
  <w:style w:type="paragraph" w:customStyle="1" w:styleId="18">
    <w:name w:val="BodyText"/>
    <w:qFormat/>
    <w:uiPriority w:val="0"/>
    <w:pPr>
      <w:framePr w:wrap="around" w:vAnchor="margin" w:hAnchor="text" w:yAlign="top"/>
      <w:widowControl w:val="0"/>
      <w:spacing w:after="120"/>
      <w:jc w:val="both"/>
    </w:pPr>
    <w:rPr>
      <w:rFonts w:ascii="Calibri" w:hAnsi="Calibri" w:eastAsia="Calibri" w:cs="Calibri"/>
      <w:color w:val="000000"/>
      <w:kern w:val="2"/>
      <w:sz w:val="21"/>
      <w:szCs w:val="21"/>
      <w:u w:val="none" w:color="000000"/>
      <w:lang w:val="en-US" w:eastAsia="zh-CN" w:bidi="ar-SA"/>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2023-06-01T02:27:08Z</dcterms:created>
  <dc:creator>Administrator</dc:creator>
  <cp:lastModifiedBy>v</cp:lastModifiedBy>
  <dcterms:modified xsi:type="dcterms:W3CDTF">2023-06-01T02:28:21Z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3F6A08B617A04152B8AB53A6DF12EEDC_12</vt:lpwstr>
  </property>
</Properties>
</file>