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小标宋简体" w:hAnsi="方正小标宋简体" w:eastAsia="方正小标宋简体" w:cs="方正小标宋简体"/>
          <w:b w:val="0"/>
          <w:bCs w:val="0"/>
          <w:iCs w:val="0"/>
          <w:color w:val="auto"/>
          <w:kern w:val="2"/>
          <w:sz w:val="44"/>
          <w:szCs w:val="44"/>
          <w:lang w:val="en-US" w:eastAsia="zh-CN" w:bidi="ar-SA"/>
        </w:rPr>
      </w:pPr>
      <w:bookmarkStart w:id="60" w:name="_GoBack"/>
      <w:r>
        <w:rPr>
          <w:rFonts w:hint="eastAsia" w:ascii="方正小标宋简体" w:hAnsi="方正小标宋简体" w:eastAsia="方正小标宋简体" w:cs="方正小标宋简体"/>
          <w:b w:val="0"/>
          <w:bCs w:val="0"/>
          <w:iCs w:val="0"/>
          <w:color w:val="auto"/>
          <w:kern w:val="2"/>
          <w:sz w:val="44"/>
          <w:szCs w:val="44"/>
          <w:lang w:val="en-US" w:eastAsia="zh-CN" w:bidi="ar-SA"/>
        </w:rPr>
        <w:t>内镜室胃肠镜维修服务采购项目采购文件</w:t>
      </w:r>
    </w:p>
    <w:bookmarkEnd w:id="60"/>
    <w:p w14:paraId="11BEBDB4">
      <w:pPr>
        <w:spacing w:line="240" w:lineRule="auto"/>
        <w:ind w:firstLine="560" w:firstLineChars="200"/>
        <w:jc w:val="both"/>
        <w:rPr>
          <w:rFonts w:hint="eastAsia" w:ascii="方正仿宋简体" w:hAnsi="方正仿宋简体" w:eastAsia="方正仿宋简体" w:cs="方正仿宋简体"/>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内镜室胃肠镜维修服务采购项目</w:t>
      </w:r>
      <w:r>
        <w:rPr>
          <w:rFonts w:hint="eastAsia" w:ascii="方正仿宋简体" w:hAnsi="方正仿宋简体" w:eastAsia="方正仿宋简体" w:cs="方正仿宋简体"/>
          <w:sz w:val="28"/>
          <w:szCs w:val="28"/>
        </w:rPr>
        <w:t>，现欢迎具有相关资质的供应商参与</w:t>
      </w:r>
      <w:r>
        <w:rPr>
          <w:rFonts w:hint="eastAsia" w:ascii="方正仿宋简体" w:hAnsi="方正仿宋简体" w:eastAsia="方正仿宋简体" w:cs="方正仿宋简体"/>
          <w:sz w:val="28"/>
          <w:szCs w:val="28"/>
          <w:lang w:eastAsia="zh-CN"/>
        </w:rPr>
        <w:t>。</w:t>
      </w:r>
    </w:p>
    <w:p w14:paraId="2E84D417">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9"/>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sz w:val="24"/>
                <w:szCs w:val="24"/>
                <w:lang w:val="en-US" w:eastAsia="zh-CN"/>
              </w:rPr>
              <w:t>成都市成华区中医医院内镜室胃肠镜维修服务采购项目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事业收入（自有资金）：1.4万元</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4月25日15：30分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0" w:name="_Toc390084909"/>
            <w:bookmarkStart w:id="1" w:name="_Toc274816735"/>
            <w:bookmarkStart w:id="2" w:name="_Toc373314697"/>
            <w:bookmarkStart w:id="3" w:name="_Toc389731517"/>
            <w:bookmarkStart w:id="4" w:name="_Toc390084369"/>
            <w:bookmarkStart w:id="5" w:name="_Toc373309552"/>
            <w:bookmarkStart w:id="6" w:name="_Toc390078403"/>
            <w:bookmarkStart w:id="7" w:name="_Toc390084845"/>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8" w:name="_Hlt203982103"/>
      <w:bookmarkEnd w:id="8"/>
      <w:bookmarkStart w:id="9" w:name="_Hlt203994295"/>
      <w:bookmarkEnd w:id="9"/>
      <w:bookmarkStart w:id="10" w:name="_Hlt203994365"/>
      <w:bookmarkEnd w:id="10"/>
      <w:bookmarkStart w:id="11" w:name="_Hlt203982099"/>
      <w:bookmarkEnd w:id="11"/>
      <w:bookmarkStart w:id="12" w:name="_Hlt203982069"/>
      <w:bookmarkEnd w:id="12"/>
      <w:bookmarkStart w:id="13" w:name="_Hlt203994372"/>
      <w:bookmarkEnd w:id="13"/>
      <w:bookmarkStart w:id="14" w:name="_Hlt203982109"/>
      <w:bookmarkEnd w:id="14"/>
      <w:bookmarkStart w:id="15" w:name="_Hlt203982085"/>
      <w:bookmarkEnd w:id="15"/>
      <w:bookmarkStart w:id="16" w:name="_Hlt203994285"/>
      <w:bookmarkEnd w:id="16"/>
      <w:bookmarkStart w:id="17" w:name="_Hlt203982117"/>
      <w:bookmarkEnd w:id="17"/>
      <w:bookmarkStart w:id="18" w:name="_Hlt203994332"/>
      <w:bookmarkEnd w:id="18"/>
      <w:bookmarkStart w:id="19" w:name="_Hlt203994352"/>
      <w:bookmarkEnd w:id="19"/>
      <w:bookmarkStart w:id="20" w:name="_Hlt203982092"/>
      <w:bookmarkEnd w:id="20"/>
      <w:bookmarkStart w:id="21" w:name="_Toc390084412"/>
      <w:bookmarkStart w:id="22" w:name="_Toc389731554"/>
      <w:bookmarkStart w:id="23" w:name="_Toc390078446"/>
      <w:bookmarkStart w:id="24" w:name="_Toc390084888"/>
      <w:bookmarkStart w:id="25" w:name="_Toc390084952"/>
      <w:bookmarkStart w:id="26" w:name="_Toc229198098"/>
      <w:bookmarkStart w:id="27" w:name="_Toc274816744"/>
      <w:r>
        <w:rPr>
          <w:rFonts w:hint="eastAsia" w:ascii="仿宋" w:hAnsi="仿宋" w:eastAsia="仿宋" w:cs="Times New Roman"/>
          <w:b/>
          <w:color w:val="auto"/>
          <w:lang w:val="en-US" w:eastAsia="zh-CN"/>
        </w:rPr>
        <w:t>第二部分  资格响应文件：</w:t>
      </w:r>
    </w:p>
    <w:tbl>
      <w:tblPr>
        <w:tblStyle w:val="10"/>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3"/>
        <w:numPr>
          <w:ilvl w:val="0"/>
          <w:numId w:val="0"/>
        </w:numPr>
        <w:ind w:leftChars="0"/>
        <w:jc w:val="center"/>
        <w:rPr>
          <w:rFonts w:hint="eastAsia" w:ascii="仿宋" w:hAnsi="仿宋" w:eastAsia="仿宋" w:cs="Times New Roman"/>
          <w:b/>
          <w:color w:val="auto"/>
          <w:lang w:val="en-US" w:eastAsia="zh-CN"/>
        </w:rPr>
      </w:pPr>
    </w:p>
    <w:p w14:paraId="4455C4DE">
      <w:pPr>
        <w:pStyle w:val="3"/>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72c26999-2343-4622-a45a-cfdc2e2a1cee}"/>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28" w:name="_Toc243993040"/>
          <w:bookmarkStart w:id="29" w:name="_Toc470194745"/>
          <w:bookmarkStart w:id="30" w:name="_Toc282696445"/>
          <w:bookmarkStart w:id="31" w:name="_Toc240450143"/>
          <w:bookmarkStart w:id="32" w:name="_Toc474075449"/>
          <w:bookmarkStart w:id="33" w:name="_Toc240449551"/>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5"/>
        <w:rPr>
          <w:rFonts w:hint="eastAsia"/>
          <w:color w:val="auto"/>
          <w:lang w:val="en-US" w:eastAsia="zh-CN"/>
        </w:rPr>
      </w:pPr>
    </w:p>
    <w:tbl>
      <w:tblPr>
        <w:tblStyle w:val="10"/>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内镜室胃肠镜维修服务采购项目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04" w:type="dxa"/>
            <w:vAlign w:val="center"/>
          </w:tcPr>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1.4万元</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655C239E">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0A7BD71F">
      <w:pPr>
        <w:pStyle w:val="5"/>
        <w:rPr>
          <w:rFonts w:hint="eastAsia" w:ascii="仿宋" w:hAnsi="仿宋" w:eastAsia="仿宋" w:cs="仿宋"/>
          <w:i w:val="0"/>
          <w:iCs w:val="0"/>
          <w:color w:val="auto"/>
          <w:sz w:val="24"/>
          <w:szCs w:val="24"/>
          <w:lang w:val="en-US" w:eastAsia="zh-CN"/>
        </w:rPr>
      </w:pP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c8328c7e-7cec-4b0d-bc05-e5f0c85bb1cb}"/>
        </w:placeholder>
      </w:sdtPr>
      <w:sdtEndPr>
        <w:rPr>
          <w:rFonts w:hint="eastAsia" w:ascii="仿宋" w:hAnsi="仿宋" w:eastAsia="仿宋" w:cs="仿宋"/>
          <w:b/>
          <w:bCs/>
          <w:color w:val="auto"/>
          <w:kern w:val="2"/>
          <w:sz w:val="24"/>
          <w:szCs w:val="24"/>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4230519d-6c9d-4e33-9d04-a93e6d048243}"/>
            </w:placeholder>
          </w:sdtPr>
          <w:sdtEndPr>
            <w:rPr>
              <w:rFonts w:hint="eastAsia" w:ascii="仿宋" w:hAnsi="仿宋" w:eastAsia="仿宋" w:cs="仿宋"/>
              <w:b/>
              <w:bCs/>
              <w:color w:val="auto"/>
              <w:kern w:val="2"/>
              <w:sz w:val="24"/>
              <w:szCs w:val="24"/>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spacing w:beforeLines="0" w:after="0"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一、服务要求</w:t>
              </w:r>
            </w:p>
            <w:p w14:paraId="1445CA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（1）维修开立胃镜EG-430、肠镜型号EC-430。保证维修后达到临床恢复正常使用。 </w:t>
              </w:r>
            </w:p>
            <w:p w14:paraId="724662E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（2）维修合同签订后，应立即响应，维修配件5个工作日内完成维修。</w:t>
              </w:r>
            </w:p>
            <w:p w14:paraId="5606EE7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（3）配备备用镜供我院使用。 </w:t>
              </w:r>
            </w:p>
            <w:p w14:paraId="230533C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（4）维修后质保期≥6个月</w:t>
              </w:r>
            </w:p>
            <w:p w14:paraId="63150EC2">
              <w:pPr>
                <w:pStyle w:val="2"/>
                <w:keepNext w:val="0"/>
                <w:keepLines w:val="0"/>
                <w:adjustRightInd w:val="0"/>
                <w:snapToGrid w:val="0"/>
                <w:spacing w:before="0" w:beforeLines="0" w:after="0" w:line="440" w:lineRule="exact"/>
                <w:ind w:firstLine="480" w:firstLineChars="200"/>
                <w:jc w:val="left"/>
              </w:pPr>
              <w:r>
                <w:rPr>
                  <w:rFonts w:hint="eastAsia" w:ascii="宋体" w:hAnsi="宋体" w:eastAsia="宋体" w:cs="宋体"/>
                  <w:b w:val="0"/>
                  <w:bCs w:val="0"/>
                  <w:kern w:val="2"/>
                  <w:sz w:val="24"/>
                  <w:szCs w:val="24"/>
                  <w:lang w:val="en-US" w:eastAsia="zh-CN" w:bidi="ar-SA"/>
                </w:rPr>
                <w:t>（5）报价包括:货物的价格、运输、安装、调试、税收、维修人工费、加班费等所有费用。</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63aae0fe-e5ed-4a04-b91b-9594b0aa8fbd}"/>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301D98AC">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1.维修设备数量：2个</w:t>
      </w:r>
    </w:p>
    <w:p w14:paraId="5BA462B3">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2.最高限价：1.4万元</w:t>
      </w:r>
    </w:p>
    <w:p w14:paraId="2BA1111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3.安装时间：合同签订后五日内</w:t>
      </w:r>
    </w:p>
    <w:p w14:paraId="6B3EF33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4.付款方式：维修完成验收后，采购人根据成交供应商提供的有效发票和相关资料，于30日内一次性支付所有费用。</w:t>
      </w:r>
    </w:p>
    <w:p w14:paraId="19C0267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5.报价要求：</w:t>
      </w:r>
    </w:p>
    <w:p w14:paraId="4BB5099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本次报价须为人民币总价报价。报价内容包括但不限于人工费（包括投入该项目人员的数量、薪酬的构成）、交通费、安全、税金等。</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“★”为实质性条款</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2"/>
            <w:rFonts w:hint="eastAsia"/>
            <w:color w:val="auto"/>
            <w:lang w:val="en-US" w:eastAsia="zh-CN"/>
          </w:rPr>
          <w:id w:val="147475761"/>
          <w:lock w:val="sdtLocked"/>
          <w:placeholder>
            <w:docPart w:val="{6e3a2796-3e41-4d9c-a0b4-abf44a7710ef}"/>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2"/>
            <w:rFonts w:hint="eastAsia"/>
            <w:color w:val="auto"/>
            <w:lang w:val="en-US" w:eastAsia="zh-CN"/>
          </w:rPr>
        </w:sdtEndPr>
        <w:sdtContent>
          <w:r>
            <w:rPr>
              <w:rFonts w:hint="eastAsia" w:ascii="Arial" w:hAnsi="Arial" w:eastAsia="黑体" w:cstheme="minorBidi"/>
              <w:b/>
              <w:color w:val="auto"/>
              <w:kern w:val="2"/>
              <w:sz w:val="24"/>
              <w:szCs w:val="22"/>
              <w:lang w:val="en-US" w:eastAsia="zh-CN" w:bidi="ar-SA"/>
            </w:rPr>
            <w:t>院内询价，原则上一次报价。按供应商报价金额或统一折扣率由低到高排序，满足全部要求且最低报价金额或统一折扣率作为第一候选供应商，以此类推，如果报价相同经谈判后择优确认第一候选供应商。</w:t>
          </w:r>
        </w:sdtContent>
      </w:sdt>
    </w:p>
    <w:p w14:paraId="2439231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5"/>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5"/>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0b1bcbad-c8c1-4118-95da-4411281edc32}"/>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474075451"/>
      <w:bookmarkStart w:id="36" w:name="_Toc390084953"/>
      <w:bookmarkStart w:id="37" w:name="_Toc390084413"/>
      <w:bookmarkStart w:id="38" w:name="_Toc396597539"/>
      <w:bookmarkStart w:id="39" w:name="_Toc389731555"/>
      <w:bookmarkStart w:id="40" w:name="_Toc390078447"/>
      <w:bookmarkStart w:id="41" w:name="_Toc390084889"/>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0"/>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highlight w:val="none"/>
                <w:lang w:val="en-US" w:eastAsia="zh-CN"/>
              </w:rPr>
              <w:t>CG2025-09</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b w:val="0"/>
                <w:bCs w:val="0"/>
                <w:color w:val="auto"/>
                <w:kern w:val="2"/>
                <w:sz w:val="24"/>
                <w:szCs w:val="24"/>
                <w:lang w:val="en-US" w:eastAsia="zh-CN" w:bidi="ar-SA"/>
              </w:rPr>
              <w:t>内镜室胃肠镜维修服务采购项目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3"/>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785121ce-9259-49bf-97ca-8f87bcf1105c}"/>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3"/>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b w:val="0"/>
          <w:bCs w:val="0"/>
          <w:color w:val="auto"/>
          <w:kern w:val="2"/>
          <w:sz w:val="24"/>
          <w:szCs w:val="24"/>
          <w:u w:val="single"/>
          <w:lang w:val="en-US" w:eastAsia="zh-CN" w:bidi="ar-SA"/>
        </w:rPr>
        <w:t>内镜室胃肠镜维修服务采购项目</w:t>
      </w:r>
      <w:sdt>
        <w:sdtPr>
          <w:rPr>
            <w:rFonts w:hint="eastAsia" w:ascii="仿宋" w:hAnsi="仿宋" w:eastAsia="仿宋" w:cs="仿宋"/>
            <w:color w:val="auto"/>
            <w:sz w:val="24"/>
            <w:szCs w:val="24"/>
            <w:u w:val="single"/>
            <w:lang w:val="en-US" w:eastAsia="zh-CN"/>
          </w:rPr>
          <w:id w:val="147477448"/>
          <w:lock w:val="sdtLocked"/>
          <w:placeholder>
            <w:docPart w:val="{01eab112-2910-4698-92fb-8c5773be5ea0}"/>
          </w:placeholder>
          <w:showingPlcHd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single"/>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w:t>
      </w:r>
      <w:r>
        <w:rPr>
          <w:rFonts w:hint="eastAsia" w:ascii="仿宋" w:hAnsi="仿宋" w:eastAsia="仿宋" w:cs="仿宋"/>
          <w:b/>
          <w:bCs/>
          <w:color w:val="auto"/>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3600D09F">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headerReference r:id="rId3" w:type="first"/>
          <w:footerReference r:id="rId5" w:type="first"/>
          <w:footerReference r:id="rId4"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90084956"/>
      <w:bookmarkStart w:id="44" w:name="_Toc390084416"/>
      <w:bookmarkStart w:id="45" w:name="_Toc390078450"/>
      <w:bookmarkStart w:id="46" w:name="_Toc390084892"/>
      <w:bookmarkStart w:id="47" w:name="_Toc389731558"/>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a9f9e5ea-fc40-4d6a-83d7-83be7f745313}"/>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2207D60">
      <w:pPr>
        <w:rPr>
          <w:rFonts w:hint="eastAsia" w:ascii="仿宋" w:hAnsi="仿宋" w:eastAsia="仿宋"/>
          <w:b/>
          <w:color w:val="auto"/>
          <w:kern w:val="0"/>
          <w:sz w:val="24"/>
        </w:rPr>
      </w:pPr>
    </w:p>
    <w:p w14:paraId="70C7C5CC">
      <w:pPr>
        <w:pStyle w:val="2"/>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4A90DF2D">
      <w:pPr>
        <w:pStyle w:val="3"/>
        <w:jc w:val="both"/>
        <w:rPr>
          <w:rFonts w:hint="eastAsia" w:ascii="仿宋" w:hAnsi="仿宋" w:eastAsia="仿宋"/>
          <w:color w:val="auto"/>
        </w:rPr>
      </w:pPr>
      <w:bookmarkStart w:id="48" w:name="_Toc396597543"/>
      <w:bookmarkStart w:id="49" w:name="_Toc390084957"/>
      <w:bookmarkStart w:id="50" w:name="_Toc389731559"/>
      <w:bookmarkStart w:id="51" w:name="_Toc390084893"/>
      <w:bookmarkStart w:id="52" w:name="_Toc390084417"/>
      <w:bookmarkStart w:id="53" w:name="_Toc390078451"/>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7ecef930-f39d-464e-aacd-d9db9592a566}"/>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fa6b9719-0de0-494c-a768-26fdf3a77e4c}"/>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0"/>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6"/>
              <w:rPr>
                <w:rFonts w:hint="eastAsia" w:ascii="仿宋" w:hAnsi="仿宋" w:eastAsia="仿宋"/>
                <w:b w:val="0"/>
                <w:bCs w:val="0"/>
                <w:snapToGrid w:val="0"/>
                <w:color w:val="auto"/>
                <w:kern w:val="0"/>
                <w:sz w:val="24"/>
                <w:szCs w:val="24"/>
                <w:vertAlign w:val="baseline"/>
              </w:rPr>
            </w:pPr>
          </w:p>
          <w:p w14:paraId="6F887CCB">
            <w:pPr>
              <w:pStyle w:val="6"/>
              <w:rPr>
                <w:rFonts w:hint="eastAsia" w:ascii="仿宋" w:hAnsi="仿宋" w:eastAsia="仿宋"/>
                <w:b w:val="0"/>
                <w:bCs w:val="0"/>
                <w:snapToGrid w:val="0"/>
                <w:color w:val="auto"/>
                <w:kern w:val="0"/>
                <w:sz w:val="24"/>
                <w:szCs w:val="24"/>
                <w:vertAlign w:val="baseline"/>
              </w:rPr>
            </w:pPr>
          </w:p>
          <w:p w14:paraId="6A5602A0">
            <w:pPr>
              <w:pStyle w:val="6"/>
              <w:rPr>
                <w:rFonts w:hint="eastAsia" w:ascii="仿宋" w:hAnsi="仿宋" w:eastAsia="仿宋"/>
                <w:b w:val="0"/>
                <w:bCs w:val="0"/>
                <w:snapToGrid w:val="0"/>
                <w:color w:val="auto"/>
                <w:kern w:val="0"/>
                <w:sz w:val="24"/>
                <w:szCs w:val="24"/>
                <w:vertAlign w:val="baseline"/>
              </w:rPr>
            </w:pPr>
          </w:p>
          <w:p w14:paraId="0F9E2F5E">
            <w:pPr>
              <w:pStyle w:val="6"/>
              <w:rPr>
                <w:rFonts w:hint="eastAsia" w:ascii="仿宋" w:hAnsi="仿宋" w:eastAsia="仿宋"/>
                <w:b w:val="0"/>
                <w:bCs w:val="0"/>
                <w:snapToGrid w:val="0"/>
                <w:color w:val="auto"/>
                <w:kern w:val="0"/>
                <w:sz w:val="24"/>
                <w:szCs w:val="24"/>
                <w:vertAlign w:val="baseline"/>
              </w:rPr>
            </w:pPr>
          </w:p>
          <w:p w14:paraId="0129F6FE">
            <w:pPr>
              <w:pStyle w:val="6"/>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6"/>
              <w:rPr>
                <w:rFonts w:hint="eastAsia" w:ascii="仿宋" w:hAnsi="仿宋" w:eastAsia="仿宋"/>
                <w:b w:val="0"/>
                <w:bCs w:val="0"/>
                <w:snapToGrid w:val="0"/>
                <w:color w:val="auto"/>
                <w:kern w:val="0"/>
                <w:sz w:val="24"/>
                <w:szCs w:val="24"/>
                <w:vertAlign w:val="baseline"/>
              </w:rPr>
            </w:pPr>
          </w:p>
          <w:p w14:paraId="6EA79CE2">
            <w:pPr>
              <w:pStyle w:val="6"/>
              <w:rPr>
                <w:rFonts w:hint="eastAsia" w:ascii="仿宋" w:hAnsi="仿宋" w:eastAsia="仿宋"/>
                <w:b w:val="0"/>
                <w:bCs w:val="0"/>
                <w:snapToGrid w:val="0"/>
                <w:color w:val="auto"/>
                <w:kern w:val="0"/>
                <w:sz w:val="24"/>
                <w:szCs w:val="24"/>
                <w:vertAlign w:val="baseline"/>
              </w:rPr>
            </w:pPr>
          </w:p>
          <w:p w14:paraId="38F625B4">
            <w:pPr>
              <w:pStyle w:val="6"/>
              <w:rPr>
                <w:rFonts w:hint="eastAsia" w:ascii="仿宋" w:hAnsi="仿宋" w:eastAsia="仿宋"/>
                <w:b w:val="0"/>
                <w:bCs w:val="0"/>
                <w:snapToGrid w:val="0"/>
                <w:color w:val="auto"/>
                <w:kern w:val="0"/>
                <w:sz w:val="24"/>
                <w:szCs w:val="24"/>
                <w:vertAlign w:val="baseline"/>
              </w:rPr>
            </w:pPr>
          </w:p>
          <w:p w14:paraId="23863006">
            <w:pPr>
              <w:pStyle w:val="6"/>
              <w:rPr>
                <w:rFonts w:hint="eastAsia" w:ascii="仿宋" w:hAnsi="仿宋" w:eastAsia="仿宋"/>
                <w:b w:val="0"/>
                <w:bCs w:val="0"/>
                <w:snapToGrid w:val="0"/>
                <w:color w:val="auto"/>
                <w:kern w:val="0"/>
                <w:sz w:val="24"/>
                <w:szCs w:val="24"/>
                <w:vertAlign w:val="baseline"/>
              </w:rPr>
            </w:pPr>
          </w:p>
          <w:p w14:paraId="3A20D74E">
            <w:pPr>
              <w:pStyle w:val="6"/>
              <w:rPr>
                <w:rFonts w:hint="eastAsia" w:ascii="仿宋" w:hAnsi="仿宋" w:eastAsia="仿宋"/>
                <w:b w:val="0"/>
                <w:bCs w:val="0"/>
                <w:snapToGrid w:val="0"/>
                <w:color w:val="auto"/>
                <w:kern w:val="0"/>
                <w:sz w:val="24"/>
                <w:szCs w:val="24"/>
                <w:vertAlign w:val="baseline"/>
              </w:rPr>
            </w:pPr>
          </w:p>
        </w:tc>
        <w:tc>
          <w:tcPr>
            <w:tcW w:w="4432" w:type="dxa"/>
          </w:tcPr>
          <w:p w14:paraId="1FBCBC0F">
            <w:pPr>
              <w:pStyle w:val="6"/>
              <w:rPr>
                <w:rFonts w:hint="eastAsia"/>
                <w:b w:val="0"/>
                <w:bCs w:val="0"/>
                <w:sz w:val="24"/>
                <w:szCs w:val="24"/>
                <w:lang w:val="en-US" w:eastAsia="zh-CN"/>
              </w:rPr>
            </w:pPr>
          </w:p>
          <w:p w14:paraId="239D58D4">
            <w:pPr>
              <w:pStyle w:val="6"/>
              <w:rPr>
                <w:rFonts w:hint="eastAsia"/>
                <w:b w:val="0"/>
                <w:bCs w:val="0"/>
                <w:sz w:val="24"/>
                <w:szCs w:val="24"/>
                <w:lang w:val="en-US" w:eastAsia="zh-CN"/>
              </w:rPr>
            </w:pPr>
          </w:p>
          <w:p w14:paraId="37AD0C00">
            <w:pPr>
              <w:pStyle w:val="6"/>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6"/>
              <w:rPr>
                <w:rFonts w:hint="eastAsia"/>
                <w:b w:val="0"/>
                <w:bCs w:val="0"/>
                <w:sz w:val="24"/>
                <w:szCs w:val="24"/>
                <w:lang w:val="en-US" w:eastAsia="zh-CN"/>
              </w:rPr>
            </w:pPr>
          </w:p>
          <w:p w14:paraId="7F8BB4BC">
            <w:pPr>
              <w:pStyle w:val="6"/>
              <w:rPr>
                <w:rFonts w:hint="eastAsia"/>
                <w:b w:val="0"/>
                <w:bCs w:val="0"/>
                <w:sz w:val="24"/>
                <w:szCs w:val="24"/>
                <w:lang w:val="en-US" w:eastAsia="zh-CN"/>
              </w:rPr>
            </w:pPr>
          </w:p>
          <w:p w14:paraId="0748C452">
            <w:pPr>
              <w:pStyle w:val="6"/>
              <w:rPr>
                <w:rFonts w:hint="eastAsia"/>
                <w:b w:val="0"/>
                <w:bCs w:val="0"/>
                <w:sz w:val="24"/>
                <w:szCs w:val="24"/>
                <w:lang w:val="en-US" w:eastAsia="zh-CN"/>
              </w:rPr>
            </w:pPr>
          </w:p>
          <w:p w14:paraId="696473B7">
            <w:pPr>
              <w:pStyle w:val="6"/>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2"/>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2"/>
        <w:rPr>
          <w:rFonts w:hint="eastAsia"/>
          <w:color w:val="auto"/>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auto"/>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auto"/>
          <w:sz w:val="24"/>
          <w:szCs w:val="24"/>
          <w:u w:val="single"/>
          <w:lang w:eastAsia="zh-CN"/>
        </w:rPr>
        <w:t>“</w:t>
      </w:r>
      <w:r>
        <w:rPr>
          <w:rFonts w:hint="eastAsia" w:ascii="仿宋" w:hAnsi="仿宋" w:eastAsia="仿宋"/>
          <w:color w:val="auto"/>
          <w:sz w:val="24"/>
          <w:szCs w:val="24"/>
          <w:u w:val="single"/>
          <w:lang w:val="en-US" w:eastAsia="zh-CN"/>
        </w:rPr>
        <w:t>一键报警系统采购项目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b45a2389-fa64-4b03-8287-21536946414b}"/>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5b9abcb7-ef0e-4be8-9700-48c6597210ba}"/>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0"/>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6"/>
              <w:rPr>
                <w:rFonts w:hint="eastAsia"/>
                <w:b w:val="0"/>
                <w:bCs w:val="0"/>
                <w:sz w:val="24"/>
                <w:szCs w:val="24"/>
              </w:rPr>
            </w:pPr>
          </w:p>
          <w:p w14:paraId="28A712CC">
            <w:pPr>
              <w:pStyle w:val="6"/>
              <w:rPr>
                <w:rFonts w:hint="eastAsia"/>
                <w:b w:val="0"/>
                <w:bCs w:val="0"/>
                <w:sz w:val="24"/>
                <w:szCs w:val="24"/>
              </w:rPr>
            </w:pPr>
          </w:p>
          <w:p w14:paraId="5772DCE8">
            <w:pPr>
              <w:pStyle w:val="6"/>
              <w:rPr>
                <w:rFonts w:hint="eastAsia" w:ascii="仿宋" w:hAnsi="仿宋" w:eastAsia="仿宋" w:cs="Times New Roman"/>
                <w:b w:val="0"/>
                <w:bCs w:val="0"/>
                <w:snapToGrid w:val="0"/>
                <w:color w:val="auto"/>
                <w:kern w:val="0"/>
                <w:sz w:val="24"/>
                <w:szCs w:val="24"/>
                <w:vertAlign w:val="baseline"/>
              </w:rPr>
            </w:pPr>
          </w:p>
          <w:p w14:paraId="02B93996">
            <w:pPr>
              <w:pStyle w:val="6"/>
              <w:rPr>
                <w:rFonts w:hint="eastAsia" w:ascii="仿宋" w:hAnsi="仿宋" w:eastAsia="仿宋" w:cs="Times New Roman"/>
                <w:b w:val="0"/>
                <w:bCs w:val="0"/>
                <w:snapToGrid w:val="0"/>
                <w:color w:val="auto"/>
                <w:kern w:val="0"/>
                <w:sz w:val="24"/>
                <w:szCs w:val="24"/>
                <w:vertAlign w:val="baseline"/>
              </w:rPr>
            </w:pPr>
          </w:p>
          <w:p w14:paraId="17F96839">
            <w:pPr>
              <w:pStyle w:val="6"/>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6"/>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6"/>
              <w:rPr>
                <w:rFonts w:hint="eastAsia" w:ascii="仿宋" w:hAnsi="仿宋" w:eastAsia="仿宋" w:cs="Times New Roman"/>
                <w:b w:val="0"/>
                <w:bCs w:val="0"/>
                <w:snapToGrid w:val="0"/>
                <w:color w:val="auto"/>
                <w:kern w:val="0"/>
                <w:sz w:val="24"/>
                <w:szCs w:val="24"/>
                <w:vertAlign w:val="baseline"/>
              </w:rPr>
            </w:pPr>
          </w:p>
          <w:p w14:paraId="3B4D1A22">
            <w:pPr>
              <w:pStyle w:val="6"/>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6"/>
              <w:rPr>
                <w:rFonts w:hint="eastAsia" w:ascii="仿宋" w:hAnsi="仿宋" w:eastAsia="仿宋" w:cs="Times New Roman"/>
                <w:b w:val="0"/>
                <w:bCs w:val="0"/>
                <w:snapToGrid w:val="0"/>
                <w:color w:val="auto"/>
                <w:kern w:val="0"/>
                <w:sz w:val="24"/>
                <w:szCs w:val="24"/>
                <w:vertAlign w:val="baseline"/>
              </w:rPr>
            </w:pPr>
          </w:p>
          <w:p w14:paraId="56F23D49">
            <w:pPr>
              <w:pStyle w:val="6"/>
              <w:rPr>
                <w:rFonts w:hint="eastAsia" w:ascii="仿宋" w:hAnsi="仿宋" w:eastAsia="仿宋" w:cs="Times New Roman"/>
                <w:b w:val="0"/>
                <w:bCs w:val="0"/>
                <w:snapToGrid w:val="0"/>
                <w:color w:val="auto"/>
                <w:kern w:val="0"/>
                <w:sz w:val="24"/>
                <w:szCs w:val="24"/>
                <w:vertAlign w:val="baseline"/>
              </w:rPr>
            </w:pPr>
          </w:p>
          <w:p w14:paraId="27213DE7">
            <w:pPr>
              <w:pStyle w:val="6"/>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42bb0c83-d97f-40af-b0d1-fb966128f612}"/>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0"/>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3F70B090">
      <w:pPr>
        <w:keepNext/>
        <w:keepLines/>
        <w:widowControl w:val="0"/>
        <w:adjustRightInd w:val="0"/>
        <w:snapToGrid w:val="0"/>
        <w:spacing w:before="260" w:after="260" w:line="240" w:lineRule="auto"/>
        <w:jc w:val="left"/>
        <w:outlineLvl w:val="1"/>
        <w:rPr>
          <w:rFonts w:hint="eastAsia"/>
          <w:lang w:val="en-US" w:eastAsia="zh-CN"/>
        </w:rPr>
        <w:sectPr>
          <w:headerReference r:id="rId7" w:type="first"/>
          <w:footerReference r:id="rId10" w:type="first"/>
          <w:headerReference r:id="rId6" w:type="default"/>
          <w:footerReference r:id="rId8" w:type="default"/>
          <w:footerReference r:id="rId9"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8"/>
      <w:bookmarkStart w:id="57" w:name="_Toc467940135"/>
      <w:bookmarkStart w:id="58" w:name="_Toc474075454"/>
      <w:bookmarkStart w:id="59"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6ea49ac7-2e93-48ec-87fa-e8ac5e556536}"/>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b824be04-c72a-49c3-a7ab-3db819562b2b}"/>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df1ceaef-79bc-43c4-87a9-e821533b6635}"/>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ce16e4d0-e72f-4718-9617-bf227f5308d5}"/>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5332"/>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987"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5332"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987"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仿宋" w:hAnsi="仿宋" w:eastAsia="仿宋" w:cs="仿宋"/>
                <w:b w:val="0"/>
                <w:bCs w:val="0"/>
                <w:color w:val="auto"/>
                <w:kern w:val="2"/>
                <w:sz w:val="24"/>
                <w:szCs w:val="24"/>
                <w:lang w:val="en-US" w:eastAsia="zh-CN" w:bidi="ar-SA"/>
              </w:rPr>
              <w:t>内镜室胃肠镜维修服务采购项目</w:t>
            </w:r>
          </w:p>
        </w:tc>
        <w:tc>
          <w:tcPr>
            <w:tcW w:w="5332"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bl>
    <w:p w14:paraId="623C6AC8">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auto"/>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color w:val="auto"/>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color w:val="auto"/>
          <w:sz w:val="24"/>
          <w:szCs w:val="24"/>
          <w:lang w:val="en-US" w:eastAsia="zh-CN"/>
        </w:rPr>
        <w:t>货币结算单位为人民币。</w:t>
      </w:r>
    </w:p>
    <w:p w14:paraId="622B49B6">
      <w:pPr>
        <w:pStyle w:val="5"/>
        <w:rPr>
          <w:rFonts w:hint="eastAsia"/>
          <w:color w:val="auto"/>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1E1D5DE7">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3dc8bdb6-56f1-4b45-a114-9793f3f5fb61}"/>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0"/>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9ffba932-7eed-4041-a0b5-1b60ef577a9d}"/>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359817B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072856D8">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（1）维修开立胃镜EG-430、肠镜型号EC-430。保证维修后达到临床恢复正常使用。 </w:t>
            </w:r>
          </w:p>
          <w:p w14:paraId="2C5FA240">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（2）维修合同签订后，应立即响应，维修配件5个工作日内完成维修。</w:t>
            </w:r>
          </w:p>
          <w:p w14:paraId="6B7EC611">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（3）配备备用镜供我院使用。 </w:t>
            </w:r>
          </w:p>
          <w:p w14:paraId="0EDEC4C2">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（4）维修后质保期≥6个月</w:t>
            </w:r>
          </w:p>
          <w:p w14:paraId="100A6EB7">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lang w:val="en-US" w:eastAsia="zh-CN"/>
              </w:rPr>
              <w:t>（5）报价包括:货物的价格、运输、安装、调试、税收、维修人工</w:t>
            </w:r>
            <w:r>
              <w:rPr>
                <w:rFonts w:hint="eastAsia" w:ascii="宋体" w:hAnsi="宋体" w:eastAsia="宋体" w:cs="宋体"/>
                <w:sz w:val="24"/>
                <w:szCs w:val="24"/>
                <w:lang w:val="en-US" w:eastAsia="zh-CN"/>
              </w:rPr>
              <w:t>费、加班费等所有费用</w:t>
            </w:r>
            <w:r>
              <w:rPr>
                <w:rFonts w:ascii="宋体" w:hAnsi="宋体" w:eastAsia="宋体" w:cs="宋体"/>
                <w:sz w:val="24"/>
                <w:szCs w:val="24"/>
              </w:rPr>
              <w:t>。</w:t>
            </w:r>
          </w:p>
        </w:tc>
        <w:tc>
          <w:tcPr>
            <w:tcW w:w="2764" w:type="dxa"/>
            <w:noWrap w:val="0"/>
            <w:vAlign w:val="center"/>
          </w:tcPr>
          <w:p w14:paraId="6B7F93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5F389F0D">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1.维修设备数量：2个</w:t>
            </w:r>
          </w:p>
          <w:p w14:paraId="36E5E8FA">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2.最高限价：1.4万元</w:t>
            </w:r>
          </w:p>
          <w:p w14:paraId="6FDB9F0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3.安装时间：合同签订后五个工作日内4.付款方式：维修完成验收后，采购人根据成交供应商提供的有效发票和相关资料，于30日内一次性支付所有费用。</w:t>
            </w:r>
          </w:p>
          <w:p w14:paraId="52F93A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5.报价要求：</w:t>
            </w:r>
          </w:p>
          <w:p w14:paraId="7028F6D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highlight w:val="none"/>
                <w:lang w:val="en-US" w:eastAsia="zh-CN"/>
              </w:rPr>
              <w:t>本次报价须为人民币总价报价。报价内容包括但不限于人工费（包括投入该项目人员的数量、薪酬的构成）、交通费、安全、税金等。</w:t>
            </w:r>
          </w:p>
        </w:tc>
        <w:tc>
          <w:tcPr>
            <w:tcW w:w="2764" w:type="dxa"/>
            <w:noWrap w:val="0"/>
            <w:vAlign w:val="center"/>
          </w:tcPr>
          <w:p w14:paraId="40E2048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7F54AD01">
      <w:pPr>
        <w:jc w:val="both"/>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ECA46DF">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727E3E4D">
      <w:pPr>
        <w:rPr>
          <w:rFonts w:hint="eastAsia"/>
          <w:b/>
          <w:bCs/>
          <w:sz w:val="28"/>
          <w:szCs w:val="36"/>
          <w:lang w:val="en-US" w:eastAsia="zh-CN"/>
        </w:rPr>
      </w:pPr>
    </w:p>
    <w:bookmarkEnd w:id="56"/>
    <w:bookmarkEnd w:id="57"/>
    <w:p w14:paraId="4E61AD40">
      <w:pPr>
        <w:numPr>
          <w:ilvl w:val="0"/>
          <w:numId w:val="0"/>
        </w:numPr>
        <w:ind w:leftChars="0"/>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7c382ca4-5aa3-4dc8-8a86-e03fb7c98d98}"/>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w:t>
          </w:r>
          <w:r>
            <w:rPr>
              <w:rFonts w:hint="eastAsia" w:ascii="宋体" w:hAnsi="宋体" w:eastAsia="宋体" w:cs="宋体"/>
              <w:b/>
              <w:bCs/>
              <w:color w:val="auto"/>
              <w:kern w:val="2"/>
              <w:sz w:val="28"/>
              <w:szCs w:val="28"/>
              <w:highlight w:val="none"/>
              <w:lang w:val="en-US" w:eastAsia="zh-CN" w:bidi="ar-SA"/>
            </w:rPr>
            <w:t>既往案例</w:t>
          </w:r>
          <w:r>
            <w:rPr>
              <w:rFonts w:hint="eastAsia" w:ascii="仿宋" w:hAnsi="仿宋" w:eastAsia="仿宋" w:cs="仿宋"/>
              <w:b/>
              <w:bCs/>
              <w:color w:val="auto"/>
              <w:sz w:val="28"/>
              <w:szCs w:val="28"/>
              <w:highlight w:val="none"/>
              <w:vertAlign w:val="baseline"/>
              <w:lang w:val="en-US" w:eastAsia="zh-CN"/>
            </w:rPr>
            <w:t xml:space="preserve"> </w:t>
          </w:r>
        </w:sdtContent>
      </w:sdt>
    </w:p>
    <w:p w14:paraId="715A91D6">
      <w:pPr>
        <w:rPr>
          <w:rFonts w:hint="eastAsia"/>
        </w:rPr>
      </w:pPr>
    </w:p>
    <w:p w14:paraId="28A4202F">
      <w:pPr>
        <w:jc w:val="center"/>
        <w:rPr>
          <w:rFonts w:hint="eastAsia" w:ascii="仿宋" w:hAnsi="仿宋" w:eastAsia="仿宋" w:cs="仿宋"/>
          <w:sz w:val="28"/>
          <w:szCs w:val="28"/>
        </w:rPr>
      </w:pPr>
    </w:p>
    <w:bookmarkEnd w:id="58"/>
    <w:bookmarkEnd w:id="59"/>
    <w:p w14:paraId="08B18218">
      <w:pPr>
        <w:jc w:val="center"/>
        <w:rPr>
          <w:rFonts w:hint="eastAsia" w:ascii="仿宋" w:hAnsi="仿宋" w:eastAsia="仿宋" w:cs="仿宋"/>
          <w:b/>
          <w:bCs/>
          <w:sz w:val="28"/>
          <w:szCs w:val="28"/>
          <w:lang w:val="en-US" w:eastAsia="zh-CN"/>
        </w:rPr>
      </w:pPr>
    </w:p>
    <w:p w14:paraId="7940C0D4">
      <w:pPr>
        <w:jc w:val="center"/>
        <w:rPr>
          <w:rFonts w:hint="eastAsia" w:ascii="仿宋" w:hAnsi="仿宋" w:eastAsia="仿宋" w:cs="仿宋"/>
          <w:b/>
          <w:bCs/>
          <w:sz w:val="28"/>
          <w:szCs w:val="28"/>
          <w:lang w:val="en-US" w:eastAsia="zh-CN"/>
        </w:rPr>
      </w:pPr>
    </w:p>
    <w:p w14:paraId="75EC0520">
      <w:pPr>
        <w:jc w:val="center"/>
        <w:rPr>
          <w:rFonts w:hint="eastAsia" w:ascii="仿宋" w:hAnsi="仿宋" w:eastAsia="仿宋" w:cs="仿宋"/>
          <w:b/>
          <w:bCs/>
          <w:sz w:val="28"/>
          <w:szCs w:val="28"/>
          <w:lang w:val="en-US" w:eastAsia="zh-CN"/>
        </w:rPr>
      </w:pPr>
    </w:p>
    <w:p w14:paraId="2C71E5C2">
      <w:pPr>
        <w:jc w:val="center"/>
        <w:rPr>
          <w:rFonts w:hint="eastAsia" w:ascii="仿宋" w:hAnsi="仿宋" w:eastAsia="仿宋" w:cs="仿宋"/>
          <w:b/>
          <w:bCs/>
          <w:sz w:val="28"/>
          <w:szCs w:val="28"/>
          <w:lang w:val="en-US" w:eastAsia="zh-CN"/>
        </w:rPr>
      </w:pPr>
    </w:p>
    <w:p w14:paraId="6D2FFDF9">
      <w:pPr>
        <w:jc w:val="center"/>
        <w:rPr>
          <w:rFonts w:hint="eastAsia" w:ascii="仿宋" w:hAnsi="仿宋" w:eastAsia="仿宋" w:cs="仿宋"/>
          <w:b/>
          <w:bCs/>
          <w:sz w:val="28"/>
          <w:szCs w:val="28"/>
          <w:lang w:val="en-US" w:eastAsia="zh-CN"/>
        </w:rPr>
      </w:pPr>
    </w:p>
    <w:p w14:paraId="14620555">
      <w:pPr>
        <w:jc w:val="center"/>
        <w:rPr>
          <w:rFonts w:hint="eastAsia" w:ascii="仿宋" w:hAnsi="仿宋" w:eastAsia="仿宋" w:cs="仿宋"/>
          <w:b/>
          <w:bCs/>
          <w:sz w:val="28"/>
          <w:szCs w:val="28"/>
          <w:lang w:val="en-US" w:eastAsia="zh-CN"/>
        </w:rPr>
      </w:pPr>
    </w:p>
    <w:p w14:paraId="6952088C">
      <w:pPr>
        <w:jc w:val="center"/>
        <w:rPr>
          <w:rFonts w:hint="eastAsia" w:ascii="仿宋" w:hAnsi="仿宋" w:eastAsia="仿宋" w:cs="仿宋"/>
          <w:b/>
          <w:bCs/>
          <w:sz w:val="28"/>
          <w:szCs w:val="28"/>
          <w:lang w:val="en-US" w:eastAsia="zh-CN"/>
        </w:rPr>
      </w:pPr>
    </w:p>
    <w:p w14:paraId="7F8E3744">
      <w:pPr>
        <w:jc w:val="center"/>
        <w:rPr>
          <w:rFonts w:hint="eastAsia" w:ascii="仿宋" w:hAnsi="仿宋" w:eastAsia="仿宋" w:cs="仿宋"/>
          <w:b/>
          <w:bCs/>
          <w:sz w:val="28"/>
          <w:szCs w:val="28"/>
          <w:lang w:val="en-US" w:eastAsia="zh-CN"/>
        </w:rPr>
      </w:pPr>
    </w:p>
    <w:p w14:paraId="7EF143E9">
      <w:pPr>
        <w:jc w:val="center"/>
        <w:rPr>
          <w:rFonts w:hint="eastAsia" w:ascii="仿宋" w:hAnsi="仿宋" w:eastAsia="仿宋" w:cs="仿宋"/>
          <w:b/>
          <w:bCs/>
          <w:sz w:val="28"/>
          <w:szCs w:val="28"/>
          <w:lang w:val="en-US" w:eastAsia="zh-CN"/>
        </w:rPr>
      </w:pPr>
    </w:p>
    <w:p w14:paraId="584D4094">
      <w:pPr>
        <w:jc w:val="center"/>
        <w:rPr>
          <w:rFonts w:hint="eastAsia" w:ascii="仿宋" w:hAnsi="仿宋" w:eastAsia="仿宋" w:cs="仿宋"/>
          <w:b/>
          <w:bCs/>
          <w:sz w:val="28"/>
          <w:szCs w:val="28"/>
          <w:lang w:val="en-US" w:eastAsia="zh-CN"/>
        </w:rPr>
      </w:pPr>
    </w:p>
    <w:p w14:paraId="02D27B07">
      <w:pPr>
        <w:jc w:val="center"/>
        <w:rPr>
          <w:rFonts w:hint="eastAsia" w:ascii="仿宋" w:hAnsi="仿宋" w:eastAsia="仿宋" w:cs="仿宋"/>
          <w:b/>
          <w:bCs/>
          <w:sz w:val="28"/>
          <w:szCs w:val="28"/>
          <w:lang w:val="en-US" w:eastAsia="zh-CN"/>
        </w:rPr>
      </w:pPr>
    </w:p>
    <w:p w14:paraId="406CF4EB">
      <w:pPr>
        <w:jc w:val="center"/>
        <w:rPr>
          <w:rFonts w:hint="eastAsia" w:ascii="仿宋" w:hAnsi="仿宋" w:eastAsia="仿宋" w:cs="仿宋"/>
          <w:b/>
          <w:bCs/>
          <w:sz w:val="28"/>
          <w:szCs w:val="28"/>
          <w:lang w:val="en-US" w:eastAsia="zh-CN"/>
        </w:rPr>
      </w:pPr>
    </w:p>
    <w:p w14:paraId="44BE49CF">
      <w:pPr>
        <w:jc w:val="center"/>
        <w:rPr>
          <w:rFonts w:hint="eastAsia" w:ascii="仿宋" w:hAnsi="仿宋" w:eastAsia="仿宋" w:cs="仿宋"/>
          <w:b/>
          <w:bCs/>
          <w:sz w:val="28"/>
          <w:szCs w:val="28"/>
          <w:lang w:val="en-US" w:eastAsia="zh-CN"/>
        </w:rPr>
      </w:pPr>
    </w:p>
    <w:p w14:paraId="0016BFD9">
      <w:pPr>
        <w:jc w:val="center"/>
        <w:rPr>
          <w:rFonts w:hint="eastAsia" w:ascii="仿宋" w:hAnsi="仿宋" w:eastAsia="仿宋" w:cs="仿宋"/>
          <w:b/>
          <w:bCs/>
          <w:sz w:val="28"/>
          <w:szCs w:val="28"/>
          <w:lang w:val="en-US" w:eastAsia="zh-CN"/>
        </w:rPr>
      </w:pPr>
    </w:p>
    <w:p w14:paraId="1EAA6341">
      <w:pPr>
        <w:jc w:val="center"/>
        <w:rPr>
          <w:rFonts w:hint="eastAsia" w:ascii="仿宋" w:hAnsi="仿宋" w:eastAsia="仿宋" w:cs="仿宋"/>
          <w:b/>
          <w:bCs/>
          <w:sz w:val="28"/>
          <w:szCs w:val="28"/>
          <w:lang w:val="en-US" w:eastAsia="zh-CN"/>
        </w:rPr>
      </w:pPr>
    </w:p>
    <w:p w14:paraId="4AF26CD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a389d795-3146-4f91-abad-23958cb04527}"/>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5"/>
        <w:rPr>
          <w:rFonts w:hint="default"/>
          <w:lang w:val="en-US" w:eastAsia="zh-CN"/>
        </w:rPr>
      </w:pPr>
    </w:p>
    <w:p w14:paraId="5EF1AF70"/>
    <w:p w14:paraId="32046038"/>
    <w:sectPr>
      <w:headerReference r:id="rId11" w:type="default"/>
      <w:footerReference r:id="rId12"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7"/>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7B54">
    <w:pPr>
      <w:pStyle w:val="8"/>
      <w:jc w:val="left"/>
      <w:rPr>
        <w:rFonts w:hint="default" w:eastAsiaTheme="minorEastAsia"/>
        <w:lang w:val="en-US" w:eastAsia="zh-CN"/>
      </w:rPr>
    </w:pPr>
    <w:r>
      <w:rPr>
        <w:rFonts w:hint="eastAsia"/>
        <w:lang w:val="en-US" w:eastAsia="zh-CN"/>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F4471"/>
    <w:rsid w:val="7D6F4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2"/>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eastAsia="华文宋体"/>
      <w:sz w:val="28"/>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b1bcbad-c8c1-4118-95da-4411281edc32}"/>
        <w:style w:val=""/>
        <w:category>
          <w:name w:val="常规"/>
          <w:gallery w:val="placeholder"/>
        </w:category>
        <w:types>
          <w:type w:val="bbPlcHdr"/>
        </w:types>
        <w:behaviors>
          <w:behavior w:val="content"/>
        </w:behaviors>
        <w:description w:val=""/>
        <w:guid w:val="{0b1bcbad-c8c1-4118-95da-4411281edc32}"/>
      </w:docPartPr>
      <w:docPartBody>
        <w:p w14:paraId="63A7FF30">
          <w:r>
            <w:rPr>
              <w:color w:val="808080"/>
            </w:rPr>
            <w:t>单击此处输入文字。</w:t>
          </w:r>
        </w:p>
      </w:docPartBody>
    </w:docPart>
    <w:docPart>
      <w:docPartPr>
        <w:name w:val="{785121ce-9259-49bf-97ca-8f87bcf1105c}"/>
        <w:style w:val=""/>
        <w:category>
          <w:name w:val="常规"/>
          <w:gallery w:val="placeholder"/>
        </w:category>
        <w:types>
          <w:type w:val="bbPlcHdr"/>
        </w:types>
        <w:behaviors>
          <w:behavior w:val="content"/>
        </w:behaviors>
        <w:description w:val=""/>
        <w:guid w:val="{785121ce-9259-49bf-97ca-8f87bcf1105c}"/>
      </w:docPartPr>
      <w:docPartBody>
        <w:p w14:paraId="1ABAB010">
          <w:r>
            <w:rPr>
              <w:color w:val="808080"/>
            </w:rPr>
            <w:t>单击此处输入文字。</w:t>
          </w:r>
        </w:p>
      </w:docPartBody>
    </w:docPart>
    <w:docPart>
      <w:docPartPr>
        <w:name w:val="{7ecef930-f39d-464e-aacd-d9db9592a566}"/>
        <w:style w:val=""/>
        <w:category>
          <w:name w:val="常规"/>
          <w:gallery w:val="placeholder"/>
        </w:category>
        <w:types>
          <w:type w:val="bbPlcHdr"/>
        </w:types>
        <w:behaviors>
          <w:behavior w:val="content"/>
        </w:behaviors>
        <w:description w:val=""/>
        <w:guid w:val="{7ecef930-f39d-464e-aacd-d9db9592a566}"/>
      </w:docPartPr>
      <w:docPartBody>
        <w:p w14:paraId="256126AA">
          <w:r>
            <w:rPr>
              <w:color w:val="808080"/>
            </w:rPr>
            <w:t>单击此处输入文字。</w:t>
          </w:r>
        </w:p>
      </w:docPartBody>
    </w:docPart>
    <w:docPart>
      <w:docPartPr>
        <w:name w:val="{6ea49ac7-2e93-48ec-87fa-e8ac5e556536}"/>
        <w:style w:val=""/>
        <w:category>
          <w:name w:val="常规"/>
          <w:gallery w:val="placeholder"/>
        </w:category>
        <w:types>
          <w:type w:val="bbPlcHdr"/>
        </w:types>
        <w:behaviors>
          <w:behavior w:val="content"/>
        </w:behaviors>
        <w:description w:val=""/>
        <w:guid w:val="{6ea49ac7-2e93-48ec-87fa-e8ac5e556536}"/>
      </w:docPartPr>
      <w:docPartBody>
        <w:p w14:paraId="362A99B4">
          <w:r>
            <w:rPr>
              <w:color w:val="808080"/>
            </w:rPr>
            <w:t>单击此处输入文字。</w:t>
          </w:r>
        </w:p>
      </w:docPartBody>
    </w:docPart>
    <w:docPart>
      <w:docPartPr>
        <w:name w:val="{3dc8bdb6-56f1-4b45-a114-9793f3f5fb61}"/>
        <w:style w:val=""/>
        <w:category>
          <w:name w:val="常规"/>
          <w:gallery w:val="placeholder"/>
        </w:category>
        <w:types>
          <w:type w:val="bbPlcHdr"/>
        </w:types>
        <w:behaviors>
          <w:behavior w:val="content"/>
        </w:behaviors>
        <w:description w:val=""/>
        <w:guid w:val="{3dc8bdb6-56f1-4b45-a114-9793f3f5fb61}"/>
      </w:docPartPr>
      <w:docPartBody>
        <w:p w14:paraId="23A9A669">
          <w:r>
            <w:rPr>
              <w:color w:val="808080"/>
            </w:rPr>
            <w:t>单击此处输入文字。</w:t>
          </w:r>
        </w:p>
      </w:docPartBody>
    </w:docPart>
    <w:docPart>
      <w:docPartPr>
        <w:name w:val="{72c26999-2343-4622-a45a-cfdc2e2a1cee}"/>
        <w:style w:val=""/>
        <w:category>
          <w:name w:val="常规"/>
          <w:gallery w:val="placeholder"/>
        </w:category>
        <w:types>
          <w:type w:val="bbPlcHdr"/>
        </w:types>
        <w:behaviors>
          <w:behavior w:val="content"/>
        </w:behaviors>
        <w:description w:val=""/>
        <w:guid w:val="{72c26999-2343-4622-a45a-cfdc2e2a1cee}"/>
      </w:docPartPr>
      <w:docPartBody>
        <w:p w14:paraId="61D6DF8C">
          <w:r>
            <w:rPr>
              <w:color w:val="808080"/>
            </w:rPr>
            <w:t>单击此处输入文字。</w:t>
          </w:r>
        </w:p>
      </w:docPartBody>
    </w:docPart>
    <w:docPart>
      <w:docPartPr>
        <w:name w:val="{7c382ca4-5aa3-4dc8-8a86-e03fb7c98d98}"/>
        <w:style w:val=""/>
        <w:category>
          <w:name w:val="常规"/>
          <w:gallery w:val="placeholder"/>
        </w:category>
        <w:types>
          <w:type w:val="bbPlcHdr"/>
        </w:types>
        <w:behaviors>
          <w:behavior w:val="content"/>
        </w:behaviors>
        <w:description w:val=""/>
        <w:guid w:val="{7c382ca4-5aa3-4dc8-8a86-e03fb7c98d98}"/>
      </w:docPartPr>
      <w:docPartBody>
        <w:p w14:paraId="6CE09D2B">
          <w:r>
            <w:rPr>
              <w:color w:val="808080"/>
            </w:rPr>
            <w:t>单击此处输入文字。</w:t>
          </w:r>
        </w:p>
      </w:docPartBody>
    </w:docPart>
    <w:docPart>
      <w:docPartPr>
        <w:name w:val="{a389d795-3146-4f91-abad-23958cb04527}"/>
        <w:style w:val=""/>
        <w:category>
          <w:name w:val="常规"/>
          <w:gallery w:val="placeholder"/>
        </w:category>
        <w:types>
          <w:type w:val="bbPlcHdr"/>
        </w:types>
        <w:behaviors>
          <w:behavior w:val="content"/>
        </w:behaviors>
        <w:description w:val=""/>
        <w:guid w:val="{a389d795-3146-4f91-abad-23958cb04527}"/>
      </w:docPartPr>
      <w:docPartBody>
        <w:p w14:paraId="4B812DB7">
          <w:r>
            <w:rPr>
              <w:color w:val="808080"/>
            </w:rPr>
            <w:t>单击此处输入文字。</w:t>
          </w:r>
        </w:p>
      </w:docPartBody>
    </w:docPart>
    <w:docPart>
      <w:docPartPr>
        <w:name w:val="{01eab112-2910-4698-92fb-8c5773be5ea0}"/>
        <w:style w:val=""/>
        <w:category>
          <w:name w:val="常规"/>
          <w:gallery w:val="placeholder"/>
        </w:category>
        <w:types>
          <w:type w:val="bbPlcHdr"/>
        </w:types>
        <w:behaviors>
          <w:behavior w:val="content"/>
        </w:behaviors>
        <w:description w:val=""/>
        <w:guid w:val="{01eab112-2910-4698-92fb-8c5773be5ea0}"/>
      </w:docPartPr>
      <w:docPartBody>
        <w:p w14:paraId="5383F8A2">
          <w:r>
            <w:rPr>
              <w:color w:val="808080"/>
            </w:rPr>
            <w:t>单击此处输入文字。</w:t>
          </w:r>
        </w:p>
      </w:docPartBody>
    </w:docPart>
    <w:docPart>
      <w:docPartPr>
        <w:name w:val="{6e3a2796-3e41-4d9c-a0b4-abf44a7710ef}"/>
        <w:style w:val=""/>
        <w:category>
          <w:name w:val="常规"/>
          <w:gallery w:val="placeholder"/>
        </w:category>
        <w:types>
          <w:type w:val="bbPlcHdr"/>
        </w:types>
        <w:behaviors>
          <w:behavior w:val="content"/>
        </w:behaviors>
        <w:description w:val=""/>
        <w:guid w:val="{6e3a2796-3e41-4d9c-a0b4-abf44a7710ef}"/>
      </w:docPartPr>
      <w:docPartBody>
        <w:p w14:paraId="3D9D72DE">
          <w:r>
            <w:rPr>
              <w:color w:val="808080"/>
            </w:rPr>
            <w:t>选择一项。</w:t>
          </w:r>
        </w:p>
      </w:docPartBody>
    </w:docPart>
    <w:docPart>
      <w:docPartPr>
        <w:name w:val="{9ffba932-7eed-4041-a0b5-1b60ef577a9d}"/>
        <w:style w:val=""/>
        <w:category>
          <w:name w:val="常规"/>
          <w:gallery w:val="placeholder"/>
        </w:category>
        <w:types>
          <w:type w:val="bbPlcHdr"/>
        </w:types>
        <w:behaviors>
          <w:behavior w:val="content"/>
        </w:behaviors>
        <w:description w:val=""/>
        <w:guid w:val="{9ffba932-7eed-4041-a0b5-1b60ef577a9d}"/>
      </w:docPartPr>
      <w:docPartBody>
        <w:p w14:paraId="5F02DBC7">
          <w:r>
            <w:rPr>
              <w:color w:val="808080"/>
            </w:rPr>
            <w:t>单击此处输入文字。</w:t>
          </w:r>
        </w:p>
      </w:docPartBody>
    </w:docPart>
    <w:docPart>
      <w:docPartPr>
        <w:name w:val="{a9f9e5ea-fc40-4d6a-83d7-83be7f745313}"/>
        <w:style w:val=""/>
        <w:category>
          <w:name w:val="常规"/>
          <w:gallery w:val="placeholder"/>
        </w:category>
        <w:types>
          <w:type w:val="bbPlcHdr"/>
        </w:types>
        <w:behaviors>
          <w:behavior w:val="content"/>
        </w:behaviors>
        <w:description w:val=""/>
        <w:guid w:val="{a9f9e5ea-fc40-4d6a-83d7-83be7f745313}"/>
      </w:docPartPr>
      <w:docPartBody>
        <w:p w14:paraId="0727FECB">
          <w:r>
            <w:rPr>
              <w:color w:val="808080"/>
            </w:rPr>
            <w:t>单击此处输入文字。</w:t>
          </w:r>
        </w:p>
      </w:docPartBody>
    </w:docPart>
    <w:docPart>
      <w:docPartPr>
        <w:name w:val="{5b9abcb7-ef0e-4be8-9700-48c6597210ba}"/>
        <w:style w:val=""/>
        <w:category>
          <w:name w:val="常规"/>
          <w:gallery w:val="placeholder"/>
        </w:category>
        <w:types>
          <w:type w:val="bbPlcHdr"/>
        </w:types>
        <w:behaviors>
          <w:behavior w:val="content"/>
        </w:behaviors>
        <w:description w:val=""/>
        <w:guid w:val="{5b9abcb7-ef0e-4be8-9700-48c6597210ba}"/>
      </w:docPartPr>
      <w:docPartBody>
        <w:p w14:paraId="30D932F9">
          <w:r>
            <w:rPr>
              <w:color w:val="808080"/>
            </w:rPr>
            <w:t>单击此处输入文字。</w:t>
          </w:r>
        </w:p>
      </w:docPartBody>
    </w:docPart>
    <w:docPart>
      <w:docPartPr>
        <w:name w:val="{b45a2389-fa64-4b03-8287-21536946414b}"/>
        <w:style w:val=""/>
        <w:category>
          <w:name w:val="常规"/>
          <w:gallery w:val="placeholder"/>
        </w:category>
        <w:types>
          <w:type w:val="bbPlcHdr"/>
        </w:types>
        <w:behaviors>
          <w:behavior w:val="content"/>
        </w:behaviors>
        <w:description w:val=""/>
        <w:guid w:val="{b45a2389-fa64-4b03-8287-21536946414b}"/>
      </w:docPartPr>
      <w:docPartBody>
        <w:p w14:paraId="382CAD17">
          <w:r>
            <w:rPr>
              <w:color w:val="808080"/>
            </w:rPr>
            <w:t>单击此处输入文字。</w:t>
          </w:r>
        </w:p>
      </w:docPartBody>
    </w:docPart>
    <w:docPart>
      <w:docPartPr>
        <w:name w:val="{42bb0c83-d97f-40af-b0d1-fb966128f612}"/>
        <w:style w:val=""/>
        <w:category>
          <w:name w:val="常规"/>
          <w:gallery w:val="placeholder"/>
        </w:category>
        <w:types>
          <w:type w:val="bbPlcHdr"/>
        </w:types>
        <w:behaviors>
          <w:behavior w:val="content"/>
        </w:behaviors>
        <w:description w:val=""/>
        <w:guid w:val="{42bb0c83-d97f-40af-b0d1-fb966128f612}"/>
      </w:docPartPr>
      <w:docPartBody>
        <w:p w14:paraId="50A2DF24">
          <w:r>
            <w:rPr>
              <w:color w:val="808080"/>
            </w:rPr>
            <w:t>单击此处输入文字。</w:t>
          </w:r>
        </w:p>
      </w:docPartBody>
    </w:docPart>
    <w:docPart>
      <w:docPartPr>
        <w:name w:val="{b824be04-c72a-49c3-a7ab-3db819562b2b}"/>
        <w:style w:val=""/>
        <w:category>
          <w:name w:val="常规"/>
          <w:gallery w:val="placeholder"/>
        </w:category>
        <w:types>
          <w:type w:val="bbPlcHdr"/>
        </w:types>
        <w:behaviors>
          <w:behavior w:val="content"/>
        </w:behaviors>
        <w:description w:val=""/>
        <w:guid w:val="{b824be04-c72a-49c3-a7ab-3db819562b2b}"/>
      </w:docPartPr>
      <w:docPartBody>
        <w:p w14:paraId="19546494">
          <w:r>
            <w:rPr>
              <w:color w:val="808080"/>
            </w:rPr>
            <w:t>选择一项。</w:t>
          </w:r>
        </w:p>
      </w:docPartBody>
    </w:docPart>
    <w:docPart>
      <w:docPartPr>
        <w:name w:val="{df1ceaef-79bc-43c4-87a9-e821533b6635}"/>
        <w:style w:val=""/>
        <w:category>
          <w:name w:val="常规"/>
          <w:gallery w:val="placeholder"/>
        </w:category>
        <w:types>
          <w:type w:val="bbPlcHdr"/>
        </w:types>
        <w:behaviors>
          <w:behavior w:val="content"/>
        </w:behaviors>
        <w:description w:val=""/>
        <w:guid w:val="{df1ceaef-79bc-43c4-87a9-e821533b6635}"/>
      </w:docPartPr>
      <w:docPartBody>
        <w:p w14:paraId="30FD2D93">
          <w:r>
            <w:rPr>
              <w:color w:val="808080"/>
            </w:rPr>
            <w:t>选择一项。</w:t>
          </w:r>
        </w:p>
      </w:docPartBody>
    </w:docPart>
    <w:docPart>
      <w:docPartPr>
        <w:name w:val="{ce16e4d0-e72f-4718-9617-bf227f5308d5}"/>
        <w:style w:val=""/>
        <w:category>
          <w:name w:val="常规"/>
          <w:gallery w:val="placeholder"/>
        </w:category>
        <w:types>
          <w:type w:val="bbPlcHdr"/>
        </w:types>
        <w:behaviors>
          <w:behavior w:val="content"/>
        </w:behaviors>
        <w:description w:val=""/>
        <w:guid w:val="{ce16e4d0-e72f-4718-9617-bf227f5308d5}"/>
      </w:docPartPr>
      <w:docPartBody>
        <w:p w14:paraId="53A12695">
          <w:r>
            <w:rPr>
              <w:color w:val="808080"/>
            </w:rPr>
            <w:t>选择一项。</w:t>
          </w:r>
        </w:p>
      </w:docPartBody>
    </w:docPart>
    <w:docPart>
      <w:docPartPr>
        <w:name w:val="{c8328c7e-7cec-4b0d-bc05-e5f0c85bb1cb}"/>
        <w:style w:val=""/>
        <w:category>
          <w:name w:val="常规"/>
          <w:gallery w:val="placeholder"/>
        </w:category>
        <w:types>
          <w:type w:val="bbPlcHdr"/>
        </w:types>
        <w:behaviors>
          <w:behavior w:val="content"/>
        </w:behaviors>
        <w:description w:val=""/>
        <w:guid w:val="{c8328c7e-7cec-4b0d-bc05-e5f0c85bb1cb}"/>
      </w:docPartPr>
      <w:docPartBody>
        <w:p w14:paraId="68989E85">
          <w:r>
            <w:rPr>
              <w:color w:val="808080"/>
            </w:rPr>
            <w:t>单击此处输入文字。</w:t>
          </w:r>
        </w:p>
      </w:docPartBody>
    </w:docPart>
    <w:docPart>
      <w:docPartPr>
        <w:name w:val="{4230519d-6c9d-4e33-9d04-a93e6d048243}"/>
        <w:style w:val=""/>
        <w:category>
          <w:name w:val="常规"/>
          <w:gallery w:val="placeholder"/>
        </w:category>
        <w:types>
          <w:type w:val="bbPlcHdr"/>
        </w:types>
        <w:behaviors>
          <w:behavior w:val="content"/>
        </w:behaviors>
        <w:description w:val=""/>
        <w:guid w:val="{4230519d-6c9d-4e33-9d04-a93e6d048243}"/>
      </w:docPartPr>
      <w:docPartBody>
        <w:p w14:paraId="4FB4562E">
          <w:r>
            <w:rPr>
              <w:color w:val="808080"/>
            </w:rPr>
            <w:t>单击此处输入文字。</w:t>
          </w:r>
        </w:p>
      </w:docPartBody>
    </w:docPart>
    <w:docPart>
      <w:docPartPr>
        <w:name w:val="{63aae0fe-e5ed-4a04-b91b-9594b0aa8fbd}"/>
        <w:style w:val=""/>
        <w:category>
          <w:name w:val="常规"/>
          <w:gallery w:val="placeholder"/>
        </w:category>
        <w:types>
          <w:type w:val="bbPlcHdr"/>
        </w:types>
        <w:behaviors>
          <w:behavior w:val="content"/>
        </w:behaviors>
        <w:description w:val=""/>
        <w:guid w:val="{63aae0fe-e5ed-4a04-b91b-9594b0aa8fbd}"/>
      </w:docPartPr>
      <w:docPartBody>
        <w:p w14:paraId="0A13364C">
          <w:r>
            <w:rPr>
              <w:color w:val="808080"/>
            </w:rPr>
            <w:t>单击此处输入文字。</w:t>
          </w:r>
        </w:p>
      </w:docPartBody>
    </w:docPart>
    <w:docPart>
      <w:docPartPr>
        <w:name w:val="{fa6b9719-0de0-494c-a768-26fdf3a77e4c}"/>
        <w:style w:val=""/>
        <w:category>
          <w:name w:val="常规"/>
          <w:gallery w:val="placeholder"/>
        </w:category>
        <w:types>
          <w:type w:val="bbPlcHdr"/>
        </w:types>
        <w:behaviors>
          <w:behavior w:val="content"/>
        </w:behaviors>
        <w:description w:val=""/>
        <w:guid w:val="{fa6b9719-0de0-494c-a768-26fdf3a77e4c}"/>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2025-05-15T00:35:00Z</dcterms:created>
  <dc:creator>醒着做梦</dc:creator>
  <cp:lastModifiedBy>醒着做梦</cp:lastModifiedBy>
  <dcterms:modified xsi:type="dcterms:W3CDTF">2025-05-15T00:36:04Z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0561ED07941046B79ED48264B5EC43B2_11</vt:lpwstr>
  </property>
  <property fmtid="{D5CDD505-2E9C-101B-9397-08002B2CF9AE}" pid="4" name="KSOTemplateDocerSaveRecord">
    <vt:lpwstr>eyJoZGlkIjoiMmJkZjI4Mjg1YmY3OTVjNzE5NDhlNGYzNDk0ZDNlZWEiLCJ1c2VySWQiOiI3MDc4MTMzODgifQ==</vt:lpwstr>
  </property>
</Properties>
</file>