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after="0" w:line="240" w:lineRule="auto"/>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比选采购公告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成都市成华区中医医院拟对</w:t>
      </w:r>
      <w:r>
        <w:rPr>
          <w:rFonts w:hint="eastAsia" w:ascii="方正仿宋_GBK" w:hAnsi="方正仿宋_GBK" w:eastAsia="方正仿宋_GBK" w:cs="方正仿宋_GBK"/>
          <w:sz w:val="32"/>
          <w:szCs w:val="32"/>
          <w:u w:val="single"/>
          <w:lang w:val="en-US" w:eastAsia="zh-CN"/>
        </w:rPr>
        <w:t>急救、生命支持类设备维保采购项目</w:t>
      </w:r>
      <w:r>
        <w:rPr>
          <w:rFonts w:hint="eastAsia" w:ascii="方正仿宋_GBK" w:hAnsi="方正仿宋_GBK" w:eastAsia="方正仿宋_GBK" w:cs="方正仿宋_GBK"/>
          <w:sz w:val="32"/>
          <w:szCs w:val="32"/>
          <w:lang w:val="en-US" w:eastAsia="zh-CN"/>
        </w:rPr>
        <w:t>进行公开比选采购，兹邀请相关比选申请人参加比选。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一、项目名称：</w:t>
      </w:r>
      <w:r>
        <w:rPr>
          <w:rFonts w:hint="eastAsia" w:ascii="方正仿宋_GBK" w:hAnsi="方正仿宋_GBK" w:eastAsia="方正仿宋_GBK" w:cs="方正仿宋_GBK"/>
          <w:sz w:val="32"/>
          <w:szCs w:val="32"/>
          <w:u w:val="none"/>
          <w:lang w:val="en-US" w:eastAsia="zh-CN"/>
        </w:rPr>
        <w:t>急救、生命支持类设备维保采购项</w:t>
      </w:r>
      <w:r>
        <w:rPr>
          <w:rFonts w:hint="eastAsia" w:ascii="方正仿宋_GBK" w:hAnsi="方正仿宋_GBK" w:eastAsia="方正仿宋_GBK" w:cs="方正仿宋_GBK"/>
          <w:sz w:val="32"/>
          <w:szCs w:val="32"/>
          <w:lang w:val="en-US" w:eastAsia="zh-CN"/>
        </w:rPr>
        <w:t>目</w:t>
      </w:r>
    </w:p>
    <w:p w14:paraId="14839BA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二、项目编号：</w:t>
      </w:r>
      <w:r>
        <w:rPr>
          <w:rFonts w:hint="eastAsia" w:ascii="方正仿宋_GBK" w:hAnsi="方正仿宋_GBK" w:eastAsia="方正仿宋_GBK" w:cs="方正仿宋_GBK"/>
          <w:sz w:val="32"/>
          <w:szCs w:val="32"/>
          <w:lang w:val="en-US" w:eastAsia="zh-CN"/>
        </w:rPr>
        <w:t>CG2026-12</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三、项目概况：</w:t>
      </w:r>
      <w:r>
        <w:rPr>
          <w:rFonts w:hint="eastAsia" w:ascii="方正仿宋_GBK" w:hAnsi="方正仿宋_GBK" w:eastAsia="方正仿宋_GBK" w:cs="方正仿宋_GBK"/>
          <w:sz w:val="32"/>
          <w:szCs w:val="32"/>
          <w:lang w:val="en-US" w:eastAsia="zh-CN"/>
        </w:rPr>
        <w:t>本项目共1个包，预算总金额4万元/年。</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四、供应商资格要求：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5、参加本次比选活动前三年内，在经营活动中没有重大违法记录；</w:t>
      </w:r>
    </w:p>
    <w:p w14:paraId="4AE06C8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6、比选申请人还符合法律、行政法规规定的其他强制性条件；</w:t>
      </w:r>
    </w:p>
    <w:p w14:paraId="132FD55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五、采购方式</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lang w:val="en-US" w:eastAsia="zh-CN"/>
        </w:rPr>
        <w:t>本次采购针对全社会公开，取综合评分法择优选取1家供应商，在规定时间内递交资料的参选供应商不满足三家则重新开展采购</w:t>
      </w:r>
      <w:r>
        <w:rPr>
          <w:rFonts w:ascii="宋体" w:hAnsi="宋体" w:eastAsia="宋体" w:cs="宋体"/>
          <w:sz w:val="24"/>
          <w:szCs w:val="24"/>
        </w:rPr>
        <w:t>。</w:t>
      </w:r>
      <w:r>
        <w:rPr>
          <w:rFonts w:hint="eastAsia" w:ascii="方正仿宋_GBK" w:hAnsi="方正仿宋_GBK" w:eastAsia="方正仿宋_GBK" w:cs="方正仿宋_GBK"/>
          <w:b/>
          <w:bCs/>
          <w:sz w:val="32"/>
          <w:szCs w:val="32"/>
          <w:lang w:val="en-US" w:eastAsia="zh-CN"/>
        </w:rPr>
        <w:t>六、采购时间和地点：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响应文件递交截止时间：2026年4月16</w:t>
      </w:r>
      <w:bookmarkStart w:id="27" w:name="_GoBack"/>
      <w:bookmarkEnd w:id="27"/>
      <w:r>
        <w:rPr>
          <w:rFonts w:hint="eastAsia" w:ascii="方正仿宋_GBK" w:hAnsi="方正仿宋_GBK" w:eastAsia="方正仿宋_GBK" w:cs="方正仿宋_GBK"/>
          <w:sz w:val="32"/>
          <w:szCs w:val="32"/>
          <w:lang w:val="en-US" w:eastAsia="zh-CN"/>
        </w:rPr>
        <w:t>日16:00（北京时间）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响应文件必须在比选截止时间前送达指定地点。逾期送达或没有密封的响应文件不予接收。本次比选不接受邮寄的响应文件。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八、采购人的有关信息：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联系人：张老师、秦老师</w:t>
      </w:r>
    </w:p>
    <w:p w14:paraId="74858CF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联系电话：028-60828099</w:t>
      </w:r>
    </w:p>
    <w:p w14:paraId="29E8164D">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7837C4E0">
      <w:pPr>
        <w:pStyle w:val="2"/>
      </w:pPr>
    </w:p>
    <w:p w14:paraId="1E979DF7">
      <w:pPr>
        <w:spacing w:line="360" w:lineRule="auto"/>
        <w:jc w:val="center"/>
        <w:rPr>
          <w:rFonts w:hint="default"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lang w:eastAsia="zh-CN"/>
        </w:rPr>
        <w:t>CG202</w:t>
      </w:r>
      <w:r>
        <w:rPr>
          <w:rFonts w:hint="eastAsia" w:ascii="华文中宋" w:hAnsi="华文中宋" w:eastAsia="华文中宋" w:cs="宋体"/>
          <w:b/>
          <w:sz w:val="32"/>
          <w:lang w:val="en-US" w:eastAsia="zh-CN"/>
        </w:rPr>
        <w:t>6</w:t>
      </w:r>
      <w:r>
        <w:rPr>
          <w:rFonts w:hint="eastAsia" w:ascii="华文中宋" w:hAnsi="华文中宋" w:eastAsia="华文中宋" w:cs="宋体"/>
          <w:b/>
          <w:sz w:val="32"/>
          <w:lang w:eastAsia="zh-CN"/>
        </w:rPr>
        <w:t>-</w:t>
      </w:r>
      <w:r>
        <w:rPr>
          <w:rFonts w:hint="eastAsia" w:ascii="华文中宋" w:hAnsi="华文中宋" w:eastAsia="华文中宋" w:cs="宋体"/>
          <w:b/>
          <w:sz w:val="32"/>
          <w:lang w:val="en-US" w:eastAsia="zh-CN"/>
        </w:rPr>
        <w:t>12</w:t>
      </w:r>
    </w:p>
    <w:p w14:paraId="3993DF14">
      <w:pPr>
        <w:spacing w:line="360" w:lineRule="auto"/>
        <w:jc w:val="center"/>
        <w:rPr>
          <w:rFonts w:hint="eastAsia" w:ascii="华文中宋" w:hAnsi="华文中宋" w:eastAsia="华文中宋" w:cs="宋体"/>
          <w:b/>
          <w:sz w:val="48"/>
          <w:szCs w:val="48"/>
        </w:rPr>
      </w:pPr>
      <w:bookmarkStart w:id="0" w:name="_Hlk63613221"/>
    </w:p>
    <w:bookmarkEnd w:id="0"/>
    <w:p w14:paraId="099B0272">
      <w:pPr>
        <w:spacing w:line="360" w:lineRule="auto"/>
        <w:jc w:val="center"/>
        <w:rPr>
          <w:rFonts w:hint="eastAsia" w:ascii="华文中宋" w:hAnsi="华文中宋" w:eastAsia="华文中宋" w:cs="宋体"/>
          <w:b/>
          <w:spacing w:val="78"/>
          <w:sz w:val="40"/>
          <w:szCs w:val="40"/>
        </w:rPr>
      </w:pPr>
      <w:r>
        <w:rPr>
          <w:rFonts w:hint="eastAsia" w:ascii="华文中宋" w:hAnsi="华文中宋" w:eastAsia="华文中宋" w:cs="宋体"/>
          <w:b/>
          <w:spacing w:val="78"/>
          <w:sz w:val="40"/>
          <w:szCs w:val="40"/>
          <w:lang w:val="en-US" w:eastAsia="zh-CN"/>
        </w:rPr>
        <w:t>急救、生命支持类设备维保采购项目</w:t>
      </w:r>
    </w:p>
    <w:p w14:paraId="1AB97841">
      <w:pPr>
        <w:spacing w:line="360" w:lineRule="auto"/>
        <w:jc w:val="center"/>
        <w:rPr>
          <w:rFonts w:hint="eastAsia" w:ascii="华文中宋" w:hAnsi="华文中宋" w:eastAsia="华文中宋" w:cs="宋体"/>
          <w:b/>
          <w:spacing w:val="40"/>
          <w:sz w:val="32"/>
        </w:rPr>
      </w:pPr>
    </w:p>
    <w:p w14:paraId="584708DD">
      <w:pPr>
        <w:spacing w:line="360" w:lineRule="auto"/>
        <w:jc w:val="center"/>
        <w:rPr>
          <w:rFonts w:hint="eastAsia" w:ascii="华文中宋" w:hAnsi="华文中宋" w:eastAsia="华文中宋" w:cs="宋体"/>
          <w:b/>
          <w:spacing w:val="40"/>
          <w:sz w:val="32"/>
        </w:rPr>
      </w:pPr>
    </w:p>
    <w:p w14:paraId="382BE96B">
      <w:pPr>
        <w:spacing w:line="360" w:lineRule="auto"/>
        <w:jc w:val="center"/>
        <w:rPr>
          <w:rFonts w:hint="eastAsia" w:ascii="华文中宋" w:hAnsi="华文中宋" w:eastAsia="华文中宋" w:cs="宋体"/>
          <w:b/>
          <w:spacing w:val="40"/>
          <w:sz w:val="32"/>
        </w:rPr>
      </w:pPr>
    </w:p>
    <w:p w14:paraId="07A66D44">
      <w:pPr>
        <w:spacing w:line="360" w:lineRule="auto"/>
        <w:jc w:val="center"/>
        <w:rPr>
          <w:rFonts w:hint="eastAsia" w:ascii="华文中宋" w:hAnsi="华文中宋" w:eastAsia="华文中宋"/>
          <w:b/>
          <w:spacing w:val="78"/>
          <w:sz w:val="96"/>
          <w:szCs w:val="96"/>
        </w:rPr>
      </w:pPr>
      <w:r>
        <w:rPr>
          <w:rFonts w:ascii="华文中宋" w:hAnsi="华文中宋" w:eastAsia="华文中宋" w:cs="宋体"/>
          <w:b/>
          <w:spacing w:val="78"/>
          <w:sz w:val="96"/>
          <w:szCs w:val="96"/>
        </w:rPr>
        <w:t>比选文件</w:t>
      </w:r>
    </w:p>
    <w:p w14:paraId="16BA7072">
      <w:pPr>
        <w:spacing w:line="360" w:lineRule="auto"/>
        <w:jc w:val="center"/>
        <w:rPr>
          <w:rFonts w:hint="eastAsia" w:ascii="华文中宋" w:hAnsi="华文中宋" w:eastAsia="华文中宋" w:cs="宋体"/>
          <w:b/>
          <w:spacing w:val="40"/>
          <w:sz w:val="32"/>
        </w:rPr>
      </w:pPr>
    </w:p>
    <w:p w14:paraId="0978755F">
      <w:pPr>
        <w:spacing w:line="360" w:lineRule="auto"/>
        <w:jc w:val="center"/>
        <w:rPr>
          <w:rFonts w:hint="eastAsia" w:ascii="华文中宋" w:hAnsi="华文中宋" w:eastAsia="华文中宋" w:cs="宋体"/>
          <w:b/>
          <w:spacing w:val="40"/>
          <w:sz w:val="32"/>
        </w:rPr>
      </w:pPr>
    </w:p>
    <w:p w14:paraId="6D3B7A93">
      <w:pPr>
        <w:spacing w:line="360" w:lineRule="auto"/>
        <w:jc w:val="center"/>
        <w:rPr>
          <w:rFonts w:hint="eastAsia" w:ascii="华文中宋" w:hAnsi="华文中宋" w:eastAsia="华文中宋" w:cs="宋体"/>
          <w:b/>
          <w:spacing w:val="40"/>
          <w:sz w:val="32"/>
        </w:rPr>
      </w:pPr>
    </w:p>
    <w:p w14:paraId="1DDA5B08">
      <w:pPr>
        <w:spacing w:line="360" w:lineRule="auto"/>
        <w:jc w:val="center"/>
        <w:rPr>
          <w:rFonts w:hint="eastAsia" w:ascii="华文中宋" w:hAnsi="华文中宋" w:eastAsia="华文中宋" w:cs="宋体"/>
          <w:b/>
          <w:spacing w:val="40"/>
          <w:sz w:val="32"/>
        </w:rPr>
      </w:pPr>
    </w:p>
    <w:p w14:paraId="5CE2FEAC">
      <w:pPr>
        <w:spacing w:line="360" w:lineRule="auto"/>
        <w:jc w:val="center"/>
        <w:rPr>
          <w:rFonts w:hint="eastAsia" w:ascii="华文中宋" w:hAnsi="华文中宋" w:eastAsia="华文中宋" w:cs="宋体"/>
          <w:b/>
          <w:spacing w:val="40"/>
          <w:sz w:val="32"/>
        </w:rPr>
      </w:pPr>
    </w:p>
    <w:p w14:paraId="0B50F23E">
      <w:pPr>
        <w:spacing w:line="360" w:lineRule="auto"/>
        <w:jc w:val="center"/>
        <w:rPr>
          <w:rFonts w:hint="eastAsia" w:ascii="华文中宋" w:hAnsi="华文中宋" w:eastAsia="华文中宋" w:cs="宋体"/>
          <w:b/>
          <w:spacing w:val="40"/>
          <w:sz w:val="32"/>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 xml:space="preserve"> 成都市成华区中医医院</w:t>
      </w:r>
    </w:p>
    <w:p w14:paraId="3B69DB43">
      <w:pPr>
        <w:spacing w:line="360" w:lineRule="auto"/>
        <w:jc w:val="center"/>
        <w:rPr>
          <w:rFonts w:hint="eastAsia" w:ascii="华文中宋" w:hAnsi="华文中宋" w:eastAsia="华文中宋" w:cs="宋体"/>
          <w:b/>
          <w:sz w:val="32"/>
        </w:rPr>
      </w:pPr>
    </w:p>
    <w:p w14:paraId="670D6FA8">
      <w:pPr>
        <w:spacing w:line="360" w:lineRule="auto"/>
        <w:jc w:val="center"/>
        <w:rPr>
          <w:rFonts w:hint="eastAsia" w:ascii="华文中宋" w:hAnsi="华文中宋" w:eastAsia="华文中宋" w:cs="宋体"/>
          <w:b/>
          <w:sz w:val="32"/>
        </w:rPr>
      </w:pPr>
      <w:r>
        <w:rPr>
          <w:rFonts w:hint="eastAsia" w:ascii="华文中宋" w:hAnsi="华文中宋" w:eastAsia="华文中宋" w:cs="宋体"/>
          <w:b/>
          <w:sz w:val="32"/>
        </w:rPr>
        <w:t>202</w:t>
      </w:r>
      <w:r>
        <w:rPr>
          <w:rFonts w:hint="eastAsia" w:ascii="华文中宋" w:hAnsi="华文中宋" w:eastAsia="华文中宋" w:cs="宋体"/>
          <w:b/>
          <w:sz w:val="32"/>
          <w:lang w:val="en-US" w:eastAsia="zh-CN"/>
        </w:rPr>
        <w:t>6</w:t>
      </w:r>
      <w:r>
        <w:rPr>
          <w:rFonts w:ascii="华文中宋" w:hAnsi="华文中宋" w:eastAsia="华文中宋" w:cs="宋体"/>
          <w:b/>
          <w:sz w:val="32"/>
        </w:rPr>
        <w:t>年</w:t>
      </w:r>
      <w:r>
        <w:rPr>
          <w:rFonts w:hint="eastAsia" w:ascii="华文中宋" w:hAnsi="华文中宋" w:eastAsia="华文中宋" w:cs="宋体"/>
          <w:b/>
          <w:sz w:val="32"/>
        </w:rPr>
        <w:t xml:space="preserve"> </w:t>
      </w:r>
      <w:r>
        <w:rPr>
          <w:rFonts w:hint="eastAsia" w:ascii="华文中宋" w:hAnsi="华文中宋" w:eastAsia="华文中宋" w:cs="宋体"/>
          <w:b/>
          <w:spacing w:val="40"/>
          <w:sz w:val="32"/>
          <w:lang w:val="en-US" w:eastAsia="zh-CN"/>
        </w:rPr>
        <w:t>4</w:t>
      </w:r>
      <w:r>
        <w:rPr>
          <w:rFonts w:ascii="华文中宋" w:hAnsi="华文中宋" w:eastAsia="华文中宋" w:cs="宋体"/>
          <w:b/>
          <w:sz w:val="32"/>
        </w:rPr>
        <w:t>月</w:t>
      </w:r>
    </w:p>
    <w:p w14:paraId="09816377">
      <w:pPr>
        <w:spacing w:after="0" w:line="240" w:lineRule="auto"/>
        <w:ind w:firstLine="320" w:firstLineChars="100"/>
        <w:jc w:val="center"/>
        <w:rPr>
          <w:rFonts w:hint="eastAsia" w:ascii="方正小标宋简体" w:hAnsi="方正小标宋简体" w:eastAsia="方正小标宋简体" w:cs="方正小标宋简体"/>
          <w:sz w:val="44"/>
          <w:szCs w:val="44"/>
          <w:lang w:val="en-US" w:eastAsia="zh-CN"/>
        </w:rPr>
      </w:pPr>
      <w:r>
        <w:rPr>
          <w:rFonts w:ascii="华文中宋" w:hAnsi="华文中宋" w:eastAsia="华文中宋" w:cs="宋体"/>
          <w:b/>
          <w:sz w:val="32"/>
        </w:rPr>
        <w:br w:type="page"/>
      </w:r>
      <w:r>
        <w:rPr>
          <w:rFonts w:hint="eastAsia" w:ascii="方正小标宋简体" w:hAnsi="方正小标宋简体" w:eastAsia="方正小标宋简体" w:cs="方正小标宋简体"/>
          <w:sz w:val="44"/>
          <w:szCs w:val="44"/>
          <w:lang w:val="en-US" w:eastAsia="zh-CN"/>
        </w:rPr>
        <w:t>成都市成华区中医医院</w:t>
      </w:r>
    </w:p>
    <w:p w14:paraId="43D18121">
      <w:pPr>
        <w:spacing w:after="0" w:line="240" w:lineRule="auto"/>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急救、生命支持类设备维保项目比选文件</w:t>
      </w:r>
    </w:p>
    <w:p w14:paraId="5753B1F8">
      <w:pPr>
        <w:pStyle w:val="8"/>
        <w:spacing w:before="156" w:after="156"/>
        <w:jc w:val="center"/>
        <w:rPr>
          <w:rFonts w:hint="eastAsia" w:ascii="方正黑体简体" w:hAnsi="方正黑体简体" w:eastAsia="方正黑体简体" w:cs="方正黑体简体"/>
          <w:kern w:val="2"/>
          <w:sz w:val="32"/>
          <w:szCs w:val="32"/>
          <w:lang w:val="en-US" w:eastAsia="zh-CN" w:bidi="ar-SA"/>
        </w:rPr>
      </w:pPr>
      <w:bookmarkStart w:id="1" w:name="_Toc21590"/>
      <w:bookmarkStart w:id="2" w:name="_Toc508279773"/>
      <w:r>
        <w:rPr>
          <w:rFonts w:hint="eastAsia" w:ascii="方正黑体简体" w:hAnsi="方正黑体简体" w:eastAsia="方正黑体简体" w:cs="方正黑体简体"/>
          <w:kern w:val="2"/>
          <w:sz w:val="32"/>
          <w:szCs w:val="32"/>
          <w:lang w:val="en-US" w:eastAsia="zh-CN" w:bidi="ar-SA"/>
        </w:rPr>
        <w:t>第一章比选邀请</w:t>
      </w:r>
      <w:bookmarkEnd w:id="1"/>
      <w:bookmarkEnd w:id="2"/>
    </w:p>
    <w:p w14:paraId="40DF4E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成都市成华区中医医院拟对</w:t>
      </w:r>
      <w:r>
        <w:rPr>
          <w:rFonts w:hint="eastAsia" w:ascii="方正仿宋_GBK" w:hAnsi="方正仿宋_GBK" w:eastAsia="方正仿宋_GBK" w:cs="方正仿宋_GBK"/>
          <w:sz w:val="32"/>
          <w:szCs w:val="32"/>
          <w:u w:val="single"/>
          <w:lang w:val="en-US" w:eastAsia="zh-CN"/>
        </w:rPr>
        <w:t>急救、生命支持类设备维保采购项目</w:t>
      </w:r>
      <w:r>
        <w:rPr>
          <w:rFonts w:hint="eastAsia" w:ascii="方正仿宋_GBK" w:hAnsi="方正仿宋_GBK" w:eastAsia="方正仿宋_GBK" w:cs="方正仿宋_GBK"/>
          <w:sz w:val="32"/>
          <w:szCs w:val="32"/>
          <w:lang w:val="en-US" w:eastAsia="zh-CN"/>
        </w:rPr>
        <w:t>采用比选方式进行采购，特邀请符合本次采购要求的供应商参加本项目的比选。</w:t>
      </w:r>
    </w:p>
    <w:p w14:paraId="51E315FD">
      <w:pPr>
        <w:numPr>
          <w:ilvl w:val="0"/>
          <w:numId w:val="0"/>
        </w:numPr>
        <w:spacing w:after="0" w:line="240" w:lineRule="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一、采购项目基本情况</w:t>
      </w:r>
    </w:p>
    <w:p w14:paraId="0FCF60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1、本项目共1个包；采购预算：4万元/年；最高限价：4万元/年。</w:t>
      </w:r>
    </w:p>
    <w:p w14:paraId="53907D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2、采购人：成都市成华区中医医院</w:t>
      </w:r>
    </w:p>
    <w:p w14:paraId="3A9ED3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bookmarkStart w:id="3" w:name="_Hlk191287253"/>
      <w:r>
        <w:rPr>
          <w:rFonts w:hint="eastAsia" w:ascii="方正仿宋_GBK" w:hAnsi="方正仿宋_GBK" w:eastAsia="方正仿宋_GBK" w:cs="方正仿宋_GBK"/>
          <w:sz w:val="32"/>
          <w:szCs w:val="32"/>
          <w:lang w:val="en-US" w:eastAsia="zh-CN"/>
        </w:rPr>
        <w:t>3、服务期限：一采三年，合同一年一签。</w:t>
      </w:r>
    </w:p>
    <w:bookmarkEnd w:id="3"/>
    <w:p w14:paraId="6A14553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28"/>
          <w:szCs w:val="28"/>
          <w:highlight w:val="yellow"/>
        </w:rPr>
      </w:pPr>
      <w:r>
        <w:rPr>
          <w:rFonts w:hint="eastAsia" w:ascii="方正仿宋_GBK" w:hAnsi="方正仿宋_GBK" w:eastAsia="方正仿宋_GBK" w:cs="方正仿宋_GBK"/>
          <w:sz w:val="32"/>
          <w:szCs w:val="32"/>
          <w:lang w:val="en-US" w:eastAsia="zh-CN"/>
        </w:rPr>
        <w:t>4、项目要求：符合国家标准或行业标准。本次比选不支持联合体报价。</w:t>
      </w:r>
      <w:bookmarkStart w:id="4" w:name="_Toc508279817"/>
    </w:p>
    <w:p w14:paraId="08C04580">
      <w:pPr>
        <w:spacing w:line="480" w:lineRule="exac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二、比选申请文件现场提交地址：</w:t>
      </w:r>
    </w:p>
    <w:p w14:paraId="2916D60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成都市成华区长秀路133号4楼采购办。</w:t>
      </w:r>
    </w:p>
    <w:p w14:paraId="6C1CE4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比选申请文件递</w:t>
      </w:r>
      <w:r>
        <w:rPr>
          <w:rFonts w:hint="eastAsia" w:ascii="方正仿宋_GBK" w:hAnsi="方正仿宋_GBK" w:eastAsia="方正仿宋_GBK" w:cs="方正仿宋_GBK"/>
          <w:sz w:val="32"/>
          <w:szCs w:val="32"/>
          <w:highlight w:val="none"/>
          <w:lang w:val="en-US" w:eastAsia="zh-CN"/>
        </w:rPr>
        <w:t>交截止时间：2026年4月</w:t>
      </w:r>
      <w:r>
        <w:rPr>
          <w:rFonts w:hint="eastAsia" w:ascii="方正仿宋_GBK" w:hAnsi="方正仿宋_GBK" w:eastAsia="方正仿宋_GBK" w:cs="方正仿宋_GBK"/>
          <w:sz w:val="32"/>
          <w:szCs w:val="32"/>
          <w:highlight w:val="yellow"/>
          <w:lang w:val="en-US" w:eastAsia="zh-CN"/>
        </w:rPr>
        <w:t>16</w:t>
      </w:r>
      <w:r>
        <w:rPr>
          <w:rFonts w:hint="eastAsia" w:ascii="方正仿宋_GBK" w:hAnsi="方正仿宋_GBK" w:eastAsia="方正仿宋_GBK" w:cs="方正仿宋_GBK"/>
          <w:sz w:val="32"/>
          <w:szCs w:val="32"/>
          <w:highlight w:val="none"/>
          <w:lang w:val="en-US" w:eastAsia="zh-CN"/>
        </w:rPr>
        <w:t>日16:00（北京时间），</w:t>
      </w:r>
      <w:r>
        <w:rPr>
          <w:rFonts w:hint="eastAsia" w:ascii="方正仿宋_GBK" w:hAnsi="方正仿宋_GBK" w:eastAsia="方正仿宋_GBK" w:cs="方正仿宋_GBK"/>
          <w:sz w:val="32"/>
          <w:szCs w:val="32"/>
          <w:lang w:val="en-US" w:eastAsia="zh-CN"/>
        </w:rPr>
        <w:t>逾期送达或没有密封的比选申请文件不予接收。本次比选不接受邮寄的比选申请文件。</w:t>
      </w:r>
    </w:p>
    <w:p w14:paraId="2B6B00F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1、比选申请文件正本1份，资料需编缉目录及页码，装订成册，每页均需加盖供应商鲜章，密封装在一个文件袋中。密封袋上应注明比选申请人名称、项目名称，密封袋的封口处应粘贴牢固，并加盖密封章，未加盖鲜章的资料视为无效。</w:t>
      </w:r>
    </w:p>
    <w:p w14:paraId="4311FE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2、所有资料及复印件清晰可辨，若资料模糊不清，视为无。</w:t>
      </w:r>
    </w:p>
    <w:p w14:paraId="2457494B">
      <w:pPr>
        <w:spacing w:line="480" w:lineRule="exac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三、比选时间：2026年4月</w:t>
      </w:r>
      <w:r>
        <w:rPr>
          <w:rFonts w:hint="eastAsia" w:ascii="方正楷体简体" w:hAnsi="方正楷体简体" w:eastAsia="方正楷体简体" w:cs="方正楷体简体"/>
          <w:sz w:val="32"/>
          <w:szCs w:val="32"/>
          <w:highlight w:val="yellow"/>
          <w:lang w:val="en-US" w:eastAsia="zh-CN"/>
        </w:rPr>
        <w:t>16</w:t>
      </w:r>
      <w:r>
        <w:rPr>
          <w:rFonts w:hint="eastAsia" w:ascii="方正楷体简体" w:hAnsi="方正楷体简体" w:eastAsia="方正楷体简体" w:cs="方正楷体简体"/>
          <w:sz w:val="32"/>
          <w:szCs w:val="32"/>
          <w:lang w:val="en-US" w:eastAsia="zh-CN"/>
        </w:rPr>
        <w:t>日16:00</w:t>
      </w:r>
    </w:p>
    <w:p w14:paraId="43A3751F">
      <w:pPr>
        <w:spacing w:line="480" w:lineRule="exact"/>
        <w:ind w:firstLine="640" w:firstLineChars="200"/>
        <w:jc w:val="left"/>
        <w:rPr>
          <w:rFonts w:hint="eastAsia" w:ascii="仿宋" w:hAnsi="仿宋" w:eastAsia="仿宋" w:cs="仿宋"/>
          <w:sz w:val="28"/>
          <w:szCs w:val="28"/>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70D10CE9">
      <w:pPr>
        <w:spacing w:line="480" w:lineRule="exac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四、本项目网上发布地址：</w:t>
      </w:r>
    </w:p>
    <w:p w14:paraId="1EE94101">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比选公告、文件、变更、结果发布均在成都市成华区中医医院网站以公告形式发布。</w:t>
      </w:r>
    </w:p>
    <w:p w14:paraId="756F8EAA">
      <w:pPr>
        <w:spacing w:line="480" w:lineRule="exac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五、比选人的有关信息：</w:t>
      </w:r>
    </w:p>
    <w:p w14:paraId="53C0FEA7">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比选人：成都市成华区中医医院</w:t>
      </w:r>
    </w:p>
    <w:p w14:paraId="2DF61FEA">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56332647">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联系人：张老师、秦老师</w:t>
      </w:r>
    </w:p>
    <w:p w14:paraId="03505C92">
      <w:pPr>
        <w:spacing w:line="480" w:lineRule="exact"/>
        <w:ind w:firstLine="640" w:firstLineChars="200"/>
        <w:jc w:val="left"/>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联系电话：028-60828099</w:t>
      </w:r>
    </w:p>
    <w:p w14:paraId="3CFBFA4C"/>
    <w:p w14:paraId="1431D329">
      <w:pPr>
        <w:widowControl/>
        <w:jc w:val="left"/>
        <w:rPr>
          <w:rFonts w:hint="eastAsia" w:ascii="仿宋" w:hAnsi="仿宋" w:eastAsia="仿宋" w:cs="仿宋"/>
          <w:b/>
          <w:bCs/>
          <w:kern w:val="44"/>
          <w:sz w:val="32"/>
          <w:szCs w:val="32"/>
        </w:rPr>
      </w:pPr>
      <w:r>
        <w:rPr>
          <w:rFonts w:hint="eastAsia" w:ascii="仿宋" w:hAnsi="仿宋" w:eastAsia="仿宋" w:cs="仿宋"/>
        </w:rPr>
        <w:br w:type="page"/>
      </w:r>
    </w:p>
    <w:p w14:paraId="29BE045D">
      <w:pPr>
        <w:pStyle w:val="8"/>
        <w:spacing w:before="156" w:after="156"/>
        <w:jc w:val="center"/>
        <w:rPr>
          <w:rFonts w:hint="eastAsia" w:ascii="仿宋" w:hAnsi="仿宋" w:eastAsia="仿宋" w:cs="仿宋"/>
        </w:rPr>
      </w:pPr>
      <w:r>
        <w:rPr>
          <w:rFonts w:hint="eastAsia" w:ascii="方正黑体简体" w:hAnsi="方正黑体简体" w:eastAsia="方正黑体简体" w:cs="方正黑体简体"/>
          <w:kern w:val="2"/>
          <w:sz w:val="32"/>
          <w:szCs w:val="32"/>
          <w:lang w:val="en-US" w:eastAsia="zh-CN" w:bidi="ar-SA"/>
        </w:rPr>
        <w:t>第二章 供应商资格条件要求</w:t>
      </w:r>
    </w:p>
    <w:p w14:paraId="79BA2A97">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7600D5A5">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910FF46">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3、具有完善的售后服务体系，具有履行合同所必需的资质和专业技术能力；</w:t>
      </w:r>
    </w:p>
    <w:p w14:paraId="3C1DDC4C">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4、参加本次采购活动前三年内，在经营活动中没有重大违法记录；</w:t>
      </w:r>
    </w:p>
    <w:p w14:paraId="60992E78">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5、具备法律、行政法规规定的其他条件</w:t>
      </w:r>
    </w:p>
    <w:p w14:paraId="6F9889C8">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6、供应商单位及其现任法定代表人、主要负责人在参加本次采购活动前三年内不得具有行贿犯罪记录；</w:t>
      </w:r>
    </w:p>
    <w:p w14:paraId="6512C87C">
      <w:pPr>
        <w:widowControl/>
        <w:jc w:val="left"/>
        <w:rPr>
          <w:rStyle w:val="24"/>
          <w:rFonts w:hint="eastAsia" w:ascii="仿宋" w:hAnsi="仿宋" w:eastAsia="仿宋" w:cs="仿宋"/>
          <w:b/>
          <w:bCs/>
          <w:szCs w:val="32"/>
        </w:rPr>
      </w:pPr>
      <w:bookmarkStart w:id="5" w:name="_Toc1988"/>
      <w:r>
        <w:rPr>
          <w:rStyle w:val="24"/>
          <w:rFonts w:hint="eastAsia" w:ascii="仿宋" w:hAnsi="仿宋" w:eastAsia="仿宋" w:cs="仿宋"/>
        </w:rPr>
        <w:br w:type="page"/>
      </w:r>
    </w:p>
    <w:p w14:paraId="49EAB5D7">
      <w:pPr>
        <w:pStyle w:val="17"/>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第三章 供应商资格证明材料</w:t>
      </w:r>
      <w:bookmarkEnd w:id="4"/>
      <w:bookmarkEnd w:id="5"/>
    </w:p>
    <w:p w14:paraId="4C4EE06E">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b/>
          <w:bCs/>
          <w:sz w:val="32"/>
          <w:szCs w:val="32"/>
          <w:lang w:val="en-US" w:eastAsia="zh-CN"/>
        </w:rPr>
        <w:t>企业法人</w:t>
      </w:r>
      <w:r>
        <w:rPr>
          <w:rFonts w:hint="eastAsia" w:ascii="方正仿宋_GBK" w:hAnsi="方正仿宋_GBK" w:eastAsia="方正仿宋_GBK" w:cs="方正仿宋_GBK"/>
          <w:sz w:val="32"/>
          <w:szCs w:val="32"/>
          <w:lang w:val="en-US" w:eastAsia="zh-CN"/>
        </w:rPr>
        <w:t>：提供“统一社会信用代码营业执照副本”；</w:t>
      </w:r>
      <w:r>
        <w:rPr>
          <w:rFonts w:hint="eastAsia" w:ascii="方正仿宋_GBK" w:hAnsi="方正仿宋_GBK" w:eastAsia="方正仿宋_GBK" w:cs="方正仿宋_GBK"/>
          <w:b/>
          <w:bCs/>
          <w:sz w:val="32"/>
          <w:szCs w:val="32"/>
          <w:lang w:val="en-US" w:eastAsia="zh-CN"/>
        </w:rPr>
        <w:t>事业法人</w:t>
      </w:r>
      <w:r>
        <w:rPr>
          <w:rFonts w:hint="eastAsia" w:ascii="方正仿宋_GBK" w:hAnsi="方正仿宋_GBK" w:eastAsia="方正仿宋_GBK" w:cs="方正仿宋_GBK"/>
          <w:sz w:val="32"/>
          <w:szCs w:val="32"/>
          <w:lang w:val="en-US" w:eastAsia="zh-CN"/>
        </w:rPr>
        <w:t>：提供“统一社会信用代码法人登记证书副本”；</w:t>
      </w:r>
      <w:r>
        <w:rPr>
          <w:rFonts w:hint="eastAsia" w:ascii="方正仿宋_GBK" w:hAnsi="方正仿宋_GBK" w:eastAsia="方正仿宋_GBK" w:cs="方正仿宋_GBK"/>
          <w:b/>
          <w:bCs/>
          <w:sz w:val="32"/>
          <w:szCs w:val="32"/>
          <w:lang w:val="en-US" w:eastAsia="zh-CN"/>
        </w:rPr>
        <w:t>其他组织</w:t>
      </w:r>
      <w:r>
        <w:rPr>
          <w:rFonts w:hint="eastAsia" w:ascii="方正仿宋_GBK" w:hAnsi="方正仿宋_GBK" w:eastAsia="方正仿宋_GBK" w:cs="方正仿宋_GBK"/>
          <w:sz w:val="32"/>
          <w:szCs w:val="32"/>
          <w:lang w:val="en-US" w:eastAsia="zh-CN"/>
        </w:rPr>
        <w:t>：提供“统一社会信用代码社会团体法人登记证书副本”或“统一社会信用代码民办非企业单位登记证书副本”或“统一社会信用代码基金会法人登记证书副本”；</w:t>
      </w:r>
      <w:r>
        <w:rPr>
          <w:rFonts w:hint="eastAsia" w:ascii="方正仿宋_GBK" w:hAnsi="方正仿宋_GBK" w:eastAsia="方正仿宋_GBK" w:cs="方正仿宋_GBK"/>
          <w:b/>
          <w:bCs/>
          <w:sz w:val="32"/>
          <w:szCs w:val="32"/>
          <w:lang w:val="en-US" w:eastAsia="zh-CN"/>
        </w:rPr>
        <w:t>个体工商户</w:t>
      </w:r>
      <w:r>
        <w:rPr>
          <w:rFonts w:hint="eastAsia" w:ascii="方正仿宋_GBK" w:hAnsi="方正仿宋_GBK" w:eastAsia="方正仿宋_GBK" w:cs="方正仿宋_GBK"/>
          <w:sz w:val="32"/>
          <w:szCs w:val="32"/>
          <w:lang w:val="en-US" w:eastAsia="zh-CN"/>
        </w:rPr>
        <w:t>：提供“统一社会信用代码营业执照副本”或“营业执照、税务登记证”。（复印件加盖鲜章）；</w:t>
      </w:r>
    </w:p>
    <w:p w14:paraId="0904C850">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2、提供具有良好的商业信誉和健全的财务会计制度证明材料；（复印件）</w:t>
      </w:r>
    </w:p>
    <w:p w14:paraId="17854B34">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3、提供参加本次采购活动前三年内，在经营活动中没有重大违法记录的承诺函；（原件）</w:t>
      </w:r>
    </w:p>
    <w:p w14:paraId="6FA2CED2">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4、提供供应商单位及其现任法定代表人、主要负责人在参加本次采购活动前三年内不具有行贿犯罪记录的承诺函；（原件）</w:t>
      </w:r>
    </w:p>
    <w:p w14:paraId="53E552B0">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5、法定代表人身份证复印件；</w:t>
      </w:r>
    </w:p>
    <w:p w14:paraId="1FA20248">
      <w:pPr>
        <w:spacing w:line="480" w:lineRule="exact"/>
        <w:ind w:firstLine="640" w:firstLineChars="200"/>
        <w:jc w:val="left"/>
        <w:rPr>
          <w:rFonts w:hint="eastAsia" w:ascii="仿宋" w:hAnsi="仿宋" w:eastAsia="仿宋" w:cs="仿宋"/>
          <w:sz w:val="28"/>
          <w:szCs w:val="28"/>
        </w:rPr>
      </w:pPr>
      <w:r>
        <w:rPr>
          <w:rFonts w:hint="eastAsia" w:ascii="方正仿宋_GBK" w:hAnsi="方正仿宋_GBK" w:eastAsia="方正仿宋_GBK" w:cs="方正仿宋_GBK"/>
          <w:sz w:val="32"/>
          <w:szCs w:val="32"/>
          <w:lang w:val="en-US" w:eastAsia="zh-CN"/>
        </w:rPr>
        <w:t>6、法定代表人授权书原件及授权代表身份证复印件；</w:t>
      </w:r>
    </w:p>
    <w:p w14:paraId="253E3D8E">
      <w:pPr>
        <w:spacing w:line="50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注意：1、以上要求供应商提供的资格证明文件复印件必须加盖供应商公章（鲜章），并在必要时提供原件备查；</w:t>
      </w:r>
    </w:p>
    <w:p w14:paraId="5FCC294E">
      <w:pPr>
        <w:numPr>
          <w:ilvl w:val="0"/>
          <w:numId w:val="1"/>
        </w:numPr>
        <w:spacing w:line="500" w:lineRule="exact"/>
        <w:rPr>
          <w:rStyle w:val="24"/>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14:paraId="74A68C18">
      <w:pPr>
        <w:widowControl/>
        <w:jc w:val="left"/>
        <w:rPr>
          <w:rStyle w:val="24"/>
          <w:rFonts w:hint="eastAsia" w:ascii="仿宋" w:hAnsi="仿宋" w:eastAsia="仿宋" w:cs="仿宋"/>
          <w:b/>
          <w:bCs/>
          <w:szCs w:val="32"/>
        </w:rPr>
      </w:pPr>
      <w:r>
        <w:rPr>
          <w:rStyle w:val="24"/>
          <w:rFonts w:hint="eastAsia" w:ascii="仿宋" w:hAnsi="仿宋" w:eastAsia="仿宋" w:cs="仿宋"/>
        </w:rPr>
        <w:br w:type="page"/>
      </w:r>
    </w:p>
    <w:p w14:paraId="3659826F">
      <w:pPr>
        <w:pStyle w:val="17"/>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第四章采购要求</w:t>
      </w:r>
    </w:p>
    <w:p w14:paraId="2BDE0637">
      <w:pPr>
        <w:spacing w:line="480" w:lineRule="exact"/>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sz w:val="32"/>
          <w:szCs w:val="32"/>
          <w:lang w:val="en-US" w:eastAsia="zh-CN"/>
        </w:rPr>
        <w:t>一、商务要求：</w:t>
      </w:r>
    </w:p>
    <w:p w14:paraId="77530D61">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1、服务期限：三年，合同一年一签，当年度合同履约方考核后可续签下一年度合同。</w:t>
      </w:r>
    </w:p>
    <w:p w14:paraId="1FF2648C">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2、服务地点：成都市成华区中医医院，具体地点以比选人实际要求的为准。</w:t>
      </w:r>
    </w:p>
    <w:p w14:paraId="65C6367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3、付款方法和条件：每季度结束后10工作日内，投标人向采购人出具与上一季度维保报告，另附设备维保清单，科室签字确认。</w:t>
      </w:r>
      <w:r>
        <w:rPr>
          <w:rFonts w:hint="default" w:ascii="方正仿宋_GBK" w:hAnsi="方正仿宋_GBK" w:eastAsia="方正仿宋_GBK" w:cs="方正仿宋_GBK"/>
          <w:kern w:val="2"/>
          <w:sz w:val="32"/>
          <w:szCs w:val="32"/>
          <w:lang w:val="en-US" w:eastAsia="zh-CN" w:bidi="ar-SA"/>
        </w:rPr>
        <w:t>付款条件：</w:t>
      </w:r>
      <w:r>
        <w:rPr>
          <w:rFonts w:hint="eastAsia" w:ascii="方正仿宋_GBK" w:hAnsi="方正仿宋_GBK" w:eastAsia="方正仿宋_GBK" w:cs="方正仿宋_GBK"/>
          <w:kern w:val="2"/>
          <w:sz w:val="32"/>
          <w:szCs w:val="32"/>
          <w:lang w:val="en-US" w:eastAsia="zh-CN" w:bidi="ar-SA"/>
        </w:rPr>
        <w:t>每季度支付年度合同总金额的25%，</w:t>
      </w:r>
      <w:r>
        <w:rPr>
          <w:rFonts w:hint="default" w:ascii="方正仿宋_GBK" w:hAnsi="方正仿宋_GBK" w:eastAsia="方正仿宋_GBK" w:cs="方正仿宋_GBK"/>
          <w:kern w:val="2"/>
          <w:sz w:val="32"/>
          <w:szCs w:val="32"/>
          <w:lang w:val="en-US" w:eastAsia="zh-CN" w:bidi="ar-SA"/>
        </w:rPr>
        <w:t>每次款项的支付前提均为采购人收到中选人出具的正规发票后15日内办理款项支付事宜。</w:t>
      </w:r>
    </w:p>
    <w:p w14:paraId="6C1E7E2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4、报价要求：本项目采用包干价形式，报价包含所有人工</w:t>
      </w:r>
      <w:r>
        <w:rPr>
          <w:rFonts w:hint="default" w:ascii="方正仿宋_GBK" w:hAnsi="方正仿宋_GBK" w:eastAsia="方正仿宋_GBK" w:cs="方正仿宋_GBK"/>
          <w:kern w:val="2"/>
          <w:sz w:val="32"/>
          <w:szCs w:val="32"/>
          <w:lang w:val="en-US" w:eastAsia="zh-CN" w:bidi="ar-SA"/>
        </w:rPr>
        <w:t>费、差旅费、安装调试、培训、质保等的全部费用。</w:t>
      </w:r>
    </w:p>
    <w:p w14:paraId="79B3F4DF">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宋体" w:hAnsi="宋体" w:eastAsia="宋体" w:cs="宋体"/>
          <w:i w:val="0"/>
          <w:iCs w:val="0"/>
          <w:caps w:val="0"/>
          <w:color w:val="0F1115"/>
          <w:spacing w:val="0"/>
          <w:sz w:val="22"/>
          <w:szCs w:val="22"/>
          <w:shd w:val="clear" w:fill="FFFFFF"/>
          <w:lang w:val="en-US" w:eastAsia="zh-CN"/>
        </w:rPr>
      </w:pPr>
      <w:r>
        <w:rPr>
          <w:rFonts w:hint="eastAsia" w:ascii="方正仿宋_GBK" w:hAnsi="方正仿宋_GBK" w:eastAsia="方正仿宋_GBK" w:cs="方正仿宋_GBK"/>
          <w:kern w:val="2"/>
          <w:sz w:val="32"/>
          <w:szCs w:val="32"/>
          <w:lang w:val="en-US" w:eastAsia="zh-CN" w:bidi="ar-SA"/>
        </w:rPr>
        <w:t>5、售后服务要求：</w:t>
      </w:r>
      <w:r>
        <w:rPr>
          <w:rFonts w:hint="default" w:ascii="方正仿宋_GBK" w:hAnsi="方正仿宋_GBK" w:eastAsia="方正仿宋_GBK" w:cs="方正仿宋_GBK"/>
          <w:kern w:val="2"/>
          <w:sz w:val="32"/>
          <w:szCs w:val="32"/>
          <w:lang w:val="en-US" w:eastAsia="zh-CN" w:bidi="ar-SA"/>
        </w:rPr>
        <w:t>成交投标人应按照合同约定服务范围提供售后服务工作。</w:t>
      </w:r>
    </w:p>
    <w:p w14:paraId="127C15F5">
      <w:pPr>
        <w:pStyle w:val="9"/>
        <w:pageBreakBefore w:val="0"/>
        <w:widowControl/>
        <w:numPr>
          <w:ilvl w:val="0"/>
          <w:numId w:val="0"/>
        </w:numPr>
        <w:tabs>
          <w:tab w:val="left" w:pos="720"/>
        </w:tabs>
        <w:kinsoku/>
        <w:wordWrap/>
        <w:overflowPunct/>
        <w:topLinePunct w:val="0"/>
        <w:autoSpaceDE/>
        <w:autoSpaceDN/>
        <w:bidi w:val="0"/>
        <w:spacing w:line="32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★二、技术要求 </w:t>
      </w:r>
    </w:p>
    <w:p w14:paraId="1BF0A6EC">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1、设备清单</w:t>
      </w:r>
    </w:p>
    <w:tbl>
      <w:tblPr>
        <w:tblStyle w:val="19"/>
        <w:tblW w:w="8088" w:type="dxa"/>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1475"/>
        <w:gridCol w:w="2913"/>
        <w:gridCol w:w="950"/>
      </w:tblGrid>
      <w:tr w14:paraId="4187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tcPr>
          <w:p w14:paraId="7D900C0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设备名称</w:t>
            </w:r>
          </w:p>
        </w:tc>
        <w:tc>
          <w:tcPr>
            <w:tcW w:w="1475" w:type="dxa"/>
            <w:vAlign w:val="center"/>
          </w:tcPr>
          <w:p w14:paraId="4EA8007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品牌</w:t>
            </w:r>
          </w:p>
        </w:tc>
        <w:tc>
          <w:tcPr>
            <w:tcW w:w="2913" w:type="dxa"/>
            <w:vAlign w:val="center"/>
          </w:tcPr>
          <w:p w14:paraId="65F0686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型号</w:t>
            </w:r>
          </w:p>
        </w:tc>
        <w:tc>
          <w:tcPr>
            <w:tcW w:w="950" w:type="dxa"/>
            <w:vAlign w:val="center"/>
          </w:tcPr>
          <w:p w14:paraId="40A8BE6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数量</w:t>
            </w:r>
          </w:p>
        </w:tc>
      </w:tr>
      <w:tr w14:paraId="14FF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restart"/>
            <w:vAlign w:val="center"/>
          </w:tcPr>
          <w:p w14:paraId="5C819C4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方正仿宋简体" w:hAnsi="方正仿宋简体" w:eastAsia="方正仿宋简体" w:cs="方正仿宋简体"/>
                <w:sz w:val="24"/>
                <w:szCs w:val="24"/>
                <w:lang w:val="en-US" w:eastAsia="zh-CN"/>
              </w:rPr>
            </w:pPr>
          </w:p>
          <w:p w14:paraId="099E85C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方正仿宋简体" w:hAnsi="方正仿宋简体" w:eastAsia="方正仿宋简体" w:cs="方正仿宋简体"/>
                <w:sz w:val="24"/>
                <w:szCs w:val="24"/>
                <w:lang w:val="en-US" w:eastAsia="zh-CN"/>
              </w:rPr>
            </w:pPr>
          </w:p>
          <w:p w14:paraId="4DDD869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方正仿宋简体" w:hAnsi="方正仿宋简体" w:eastAsia="方正仿宋简体" w:cs="方正仿宋简体"/>
                <w:sz w:val="24"/>
                <w:szCs w:val="24"/>
                <w:lang w:val="en-US" w:eastAsia="zh-CN"/>
              </w:rPr>
            </w:pPr>
          </w:p>
          <w:p w14:paraId="5F07B8D4">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监护仪</w:t>
            </w:r>
          </w:p>
        </w:tc>
        <w:tc>
          <w:tcPr>
            <w:tcW w:w="1475" w:type="dxa"/>
            <w:shd w:val="clear" w:color="auto" w:fill="auto"/>
            <w:vAlign w:val="center"/>
          </w:tcPr>
          <w:p w14:paraId="01939BE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科曼</w:t>
            </w:r>
          </w:p>
        </w:tc>
        <w:tc>
          <w:tcPr>
            <w:tcW w:w="2913" w:type="dxa"/>
            <w:shd w:val="clear" w:color="auto" w:fill="auto"/>
            <w:vAlign w:val="center"/>
          </w:tcPr>
          <w:p w14:paraId="245E6FD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C30</w:t>
            </w:r>
          </w:p>
        </w:tc>
        <w:tc>
          <w:tcPr>
            <w:tcW w:w="950" w:type="dxa"/>
            <w:shd w:val="clear" w:color="auto" w:fill="auto"/>
            <w:vAlign w:val="center"/>
          </w:tcPr>
          <w:p w14:paraId="30EAB6F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3C2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1C1D467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4FFA1F8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迈瑞</w:t>
            </w:r>
          </w:p>
        </w:tc>
        <w:tc>
          <w:tcPr>
            <w:tcW w:w="2913" w:type="dxa"/>
            <w:shd w:val="clear" w:color="auto" w:fill="auto"/>
            <w:vAlign w:val="center"/>
          </w:tcPr>
          <w:p w14:paraId="0170930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BeneVisin N120</w:t>
            </w:r>
          </w:p>
        </w:tc>
        <w:tc>
          <w:tcPr>
            <w:tcW w:w="950" w:type="dxa"/>
            <w:shd w:val="clear" w:color="auto" w:fill="auto"/>
            <w:vAlign w:val="center"/>
          </w:tcPr>
          <w:p w14:paraId="7900820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2</w:t>
            </w:r>
          </w:p>
        </w:tc>
      </w:tr>
      <w:tr w14:paraId="2362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2DC4B16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77D866A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康泰</w:t>
            </w:r>
          </w:p>
        </w:tc>
        <w:tc>
          <w:tcPr>
            <w:tcW w:w="2913" w:type="dxa"/>
            <w:shd w:val="clear" w:color="auto" w:fill="auto"/>
            <w:vAlign w:val="center"/>
          </w:tcPr>
          <w:p w14:paraId="6C1C4A3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cms8000</w:t>
            </w:r>
          </w:p>
        </w:tc>
        <w:tc>
          <w:tcPr>
            <w:tcW w:w="950" w:type="dxa"/>
            <w:shd w:val="clear" w:color="auto" w:fill="auto"/>
            <w:vAlign w:val="center"/>
          </w:tcPr>
          <w:p w14:paraId="7527BB5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2</w:t>
            </w:r>
          </w:p>
        </w:tc>
      </w:tr>
      <w:tr w14:paraId="75B7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3622A67A">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7CF3FC7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康泰</w:t>
            </w:r>
          </w:p>
        </w:tc>
        <w:tc>
          <w:tcPr>
            <w:tcW w:w="2913" w:type="dxa"/>
            <w:shd w:val="clear" w:color="auto" w:fill="auto"/>
            <w:vAlign w:val="center"/>
          </w:tcPr>
          <w:p w14:paraId="69CB049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CMS9000</w:t>
            </w:r>
          </w:p>
        </w:tc>
        <w:tc>
          <w:tcPr>
            <w:tcW w:w="950" w:type="dxa"/>
            <w:shd w:val="clear" w:color="auto" w:fill="auto"/>
            <w:vAlign w:val="center"/>
          </w:tcPr>
          <w:p w14:paraId="386295A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4060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258C384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5AE88C4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理邦</w:t>
            </w:r>
          </w:p>
        </w:tc>
        <w:tc>
          <w:tcPr>
            <w:tcW w:w="2913" w:type="dxa"/>
            <w:shd w:val="clear" w:color="auto" w:fill="auto"/>
            <w:vAlign w:val="center"/>
          </w:tcPr>
          <w:p w14:paraId="7D1236C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eliteV6</w:t>
            </w:r>
          </w:p>
        </w:tc>
        <w:tc>
          <w:tcPr>
            <w:tcW w:w="950" w:type="dxa"/>
            <w:shd w:val="clear" w:color="auto" w:fill="auto"/>
            <w:vAlign w:val="center"/>
          </w:tcPr>
          <w:p w14:paraId="4800C9A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79C1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792B7FC5">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240BB59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理邦</w:t>
            </w:r>
          </w:p>
        </w:tc>
        <w:tc>
          <w:tcPr>
            <w:tcW w:w="2913" w:type="dxa"/>
            <w:shd w:val="clear" w:color="auto" w:fill="auto"/>
            <w:vAlign w:val="center"/>
          </w:tcPr>
          <w:p w14:paraId="18CFDA7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eliteV10</w:t>
            </w:r>
          </w:p>
        </w:tc>
        <w:tc>
          <w:tcPr>
            <w:tcW w:w="950" w:type="dxa"/>
            <w:shd w:val="clear" w:color="auto" w:fill="auto"/>
            <w:vAlign w:val="center"/>
          </w:tcPr>
          <w:p w14:paraId="4915B9F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4</w:t>
            </w:r>
          </w:p>
        </w:tc>
      </w:tr>
      <w:tr w14:paraId="78AD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06F8D0B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53E984C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理邦</w:t>
            </w:r>
          </w:p>
        </w:tc>
        <w:tc>
          <w:tcPr>
            <w:tcW w:w="2913" w:type="dxa"/>
            <w:shd w:val="clear" w:color="auto" w:fill="auto"/>
            <w:vAlign w:val="center"/>
          </w:tcPr>
          <w:p w14:paraId="5B08D8B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iM80</w:t>
            </w:r>
          </w:p>
        </w:tc>
        <w:tc>
          <w:tcPr>
            <w:tcW w:w="950" w:type="dxa"/>
            <w:shd w:val="clear" w:color="auto" w:fill="auto"/>
            <w:vAlign w:val="center"/>
          </w:tcPr>
          <w:p w14:paraId="6579685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2AED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4E2E227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329AB39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迈瑞</w:t>
            </w:r>
          </w:p>
        </w:tc>
        <w:tc>
          <w:tcPr>
            <w:tcW w:w="2913" w:type="dxa"/>
            <w:shd w:val="clear" w:color="auto" w:fill="auto"/>
            <w:vAlign w:val="center"/>
          </w:tcPr>
          <w:p w14:paraId="4D05C47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lpml2</w:t>
            </w:r>
          </w:p>
        </w:tc>
        <w:tc>
          <w:tcPr>
            <w:tcW w:w="950" w:type="dxa"/>
            <w:shd w:val="clear" w:color="auto" w:fill="auto"/>
            <w:vAlign w:val="center"/>
          </w:tcPr>
          <w:p w14:paraId="7C4D093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5</w:t>
            </w:r>
          </w:p>
        </w:tc>
      </w:tr>
      <w:tr w14:paraId="529A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0D06617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5201DDD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科曼</w:t>
            </w:r>
          </w:p>
        </w:tc>
        <w:tc>
          <w:tcPr>
            <w:tcW w:w="2913" w:type="dxa"/>
            <w:shd w:val="clear" w:color="auto" w:fill="auto"/>
            <w:vAlign w:val="center"/>
          </w:tcPr>
          <w:p w14:paraId="25DF54F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STAR8000F</w:t>
            </w:r>
          </w:p>
        </w:tc>
        <w:tc>
          <w:tcPr>
            <w:tcW w:w="950" w:type="dxa"/>
            <w:shd w:val="clear" w:color="auto" w:fill="auto"/>
            <w:vAlign w:val="center"/>
          </w:tcPr>
          <w:p w14:paraId="39D1324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30</w:t>
            </w:r>
          </w:p>
        </w:tc>
      </w:tr>
      <w:tr w14:paraId="01C5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5BA6C647">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7148BA1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迈瑞</w:t>
            </w:r>
          </w:p>
        </w:tc>
        <w:tc>
          <w:tcPr>
            <w:tcW w:w="2913" w:type="dxa"/>
            <w:shd w:val="clear" w:color="auto" w:fill="auto"/>
            <w:vAlign w:val="center"/>
          </w:tcPr>
          <w:p w14:paraId="3CF4E12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uMEC10</w:t>
            </w:r>
          </w:p>
        </w:tc>
        <w:tc>
          <w:tcPr>
            <w:tcW w:w="950" w:type="dxa"/>
            <w:shd w:val="clear" w:color="auto" w:fill="auto"/>
            <w:vAlign w:val="center"/>
          </w:tcPr>
          <w:p w14:paraId="4A4CD55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4</w:t>
            </w:r>
          </w:p>
        </w:tc>
      </w:tr>
      <w:tr w14:paraId="1082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2AA4872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3440EA3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迈瑞</w:t>
            </w:r>
          </w:p>
        </w:tc>
        <w:tc>
          <w:tcPr>
            <w:tcW w:w="2913" w:type="dxa"/>
            <w:shd w:val="clear" w:color="auto" w:fill="auto"/>
            <w:vAlign w:val="center"/>
          </w:tcPr>
          <w:p w14:paraId="0863BF0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uMEC12</w:t>
            </w:r>
          </w:p>
        </w:tc>
        <w:tc>
          <w:tcPr>
            <w:tcW w:w="950" w:type="dxa"/>
            <w:shd w:val="clear" w:color="auto" w:fill="auto"/>
            <w:vAlign w:val="center"/>
          </w:tcPr>
          <w:p w14:paraId="47D79F3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612F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restart"/>
            <w:shd w:val="clear" w:color="auto" w:fill="auto"/>
            <w:vAlign w:val="center"/>
          </w:tcPr>
          <w:p w14:paraId="40AE000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除颤仪</w:t>
            </w:r>
          </w:p>
        </w:tc>
        <w:tc>
          <w:tcPr>
            <w:tcW w:w="1475" w:type="dxa"/>
            <w:vAlign w:val="center"/>
          </w:tcPr>
          <w:p w14:paraId="63679B1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迈瑞</w:t>
            </w:r>
          </w:p>
        </w:tc>
        <w:tc>
          <w:tcPr>
            <w:tcW w:w="2913" w:type="dxa"/>
            <w:vAlign w:val="center"/>
          </w:tcPr>
          <w:p w14:paraId="5744FE6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BeneHearD3</w:t>
            </w:r>
          </w:p>
        </w:tc>
        <w:tc>
          <w:tcPr>
            <w:tcW w:w="950" w:type="dxa"/>
            <w:vAlign w:val="center"/>
          </w:tcPr>
          <w:p w14:paraId="48382203">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7</w:t>
            </w:r>
          </w:p>
        </w:tc>
      </w:tr>
      <w:tr w14:paraId="62C3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7DFF369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vAlign w:val="center"/>
          </w:tcPr>
          <w:p w14:paraId="6801622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迈瑞</w:t>
            </w:r>
          </w:p>
        </w:tc>
        <w:tc>
          <w:tcPr>
            <w:tcW w:w="2913" w:type="dxa"/>
            <w:vAlign w:val="center"/>
          </w:tcPr>
          <w:p w14:paraId="64B14E2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BeneHearD6</w:t>
            </w:r>
          </w:p>
        </w:tc>
        <w:tc>
          <w:tcPr>
            <w:tcW w:w="950" w:type="dxa"/>
            <w:vAlign w:val="center"/>
          </w:tcPr>
          <w:p w14:paraId="1682A94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宋体" w:hAnsi="宋体" w:eastAsia="宋体" w:cs="宋体"/>
                <w:i w:val="0"/>
                <w:iCs w:val="0"/>
                <w:caps w:val="0"/>
                <w:color w:val="0F1115"/>
                <w:spacing w:val="0"/>
                <w:sz w:val="24"/>
                <w:szCs w:val="24"/>
                <w:shd w:val="clear" w:fill="FFFFFF"/>
                <w:vertAlign w:val="baseline"/>
                <w:lang w:val="en-US" w:eastAsia="zh-CN"/>
              </w:rPr>
            </w:pPr>
            <w:r>
              <w:rPr>
                <w:rFonts w:hint="eastAsia" w:ascii="方正仿宋简体" w:hAnsi="方正仿宋简体" w:eastAsia="方正仿宋简体" w:cs="方正仿宋简体"/>
                <w:sz w:val="24"/>
                <w:szCs w:val="24"/>
                <w:lang w:val="en-US" w:eastAsia="zh-CN"/>
              </w:rPr>
              <w:t>4</w:t>
            </w:r>
          </w:p>
        </w:tc>
      </w:tr>
      <w:tr w14:paraId="59DF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restart"/>
            <w:shd w:val="clear" w:color="auto" w:fill="auto"/>
            <w:vAlign w:val="center"/>
          </w:tcPr>
          <w:p w14:paraId="450640E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心电图机</w:t>
            </w:r>
          </w:p>
        </w:tc>
        <w:tc>
          <w:tcPr>
            <w:tcW w:w="1475" w:type="dxa"/>
            <w:shd w:val="clear" w:color="auto" w:fill="auto"/>
            <w:vAlign w:val="center"/>
          </w:tcPr>
          <w:p w14:paraId="04F37DC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迈瑞</w:t>
            </w:r>
          </w:p>
        </w:tc>
        <w:tc>
          <w:tcPr>
            <w:tcW w:w="2913" w:type="dxa"/>
            <w:shd w:val="clear" w:color="auto" w:fill="auto"/>
            <w:vAlign w:val="center"/>
          </w:tcPr>
          <w:p w14:paraId="721842C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BeneHeart R12</w:t>
            </w:r>
          </w:p>
        </w:tc>
        <w:tc>
          <w:tcPr>
            <w:tcW w:w="950" w:type="dxa"/>
            <w:shd w:val="clear" w:color="auto" w:fill="auto"/>
            <w:vAlign w:val="center"/>
          </w:tcPr>
          <w:p w14:paraId="29CB478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4</w:t>
            </w:r>
          </w:p>
        </w:tc>
      </w:tr>
      <w:tr w14:paraId="6BD4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2EF9E02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432DA7C3">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理邦</w:t>
            </w:r>
          </w:p>
        </w:tc>
        <w:tc>
          <w:tcPr>
            <w:tcW w:w="2913" w:type="dxa"/>
            <w:shd w:val="clear" w:color="auto" w:fill="auto"/>
            <w:vAlign w:val="center"/>
          </w:tcPr>
          <w:p w14:paraId="3B0B09E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EDAN-SE-1201</w:t>
            </w:r>
          </w:p>
        </w:tc>
        <w:tc>
          <w:tcPr>
            <w:tcW w:w="950" w:type="dxa"/>
            <w:shd w:val="clear" w:color="auto" w:fill="auto"/>
            <w:vAlign w:val="center"/>
          </w:tcPr>
          <w:p w14:paraId="463DD93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39AB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21196647">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1B200CD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康泰</w:t>
            </w:r>
          </w:p>
        </w:tc>
        <w:tc>
          <w:tcPr>
            <w:tcW w:w="2913" w:type="dxa"/>
            <w:shd w:val="clear" w:color="auto" w:fill="auto"/>
            <w:vAlign w:val="center"/>
          </w:tcPr>
          <w:p w14:paraId="4A2788A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ELG1200G</w:t>
            </w:r>
          </w:p>
        </w:tc>
        <w:tc>
          <w:tcPr>
            <w:tcW w:w="950" w:type="dxa"/>
            <w:shd w:val="clear" w:color="auto" w:fill="auto"/>
            <w:vAlign w:val="center"/>
          </w:tcPr>
          <w:p w14:paraId="03E9B9C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3</w:t>
            </w:r>
          </w:p>
        </w:tc>
      </w:tr>
      <w:tr w14:paraId="7F45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4187392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6B3B4B2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中旗</w:t>
            </w:r>
          </w:p>
        </w:tc>
        <w:tc>
          <w:tcPr>
            <w:tcW w:w="2913" w:type="dxa"/>
            <w:shd w:val="clear" w:color="auto" w:fill="auto"/>
            <w:vAlign w:val="center"/>
          </w:tcPr>
          <w:p w14:paraId="780D18E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IMAC100</w:t>
            </w:r>
          </w:p>
        </w:tc>
        <w:tc>
          <w:tcPr>
            <w:tcW w:w="950" w:type="dxa"/>
            <w:shd w:val="clear" w:color="auto" w:fill="auto"/>
            <w:vAlign w:val="center"/>
          </w:tcPr>
          <w:p w14:paraId="5B57EA0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2</w:t>
            </w:r>
          </w:p>
        </w:tc>
      </w:tr>
      <w:tr w14:paraId="12E5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0B0CCE1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6D0A774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中旗</w:t>
            </w:r>
          </w:p>
        </w:tc>
        <w:tc>
          <w:tcPr>
            <w:tcW w:w="2913" w:type="dxa"/>
            <w:shd w:val="clear" w:color="auto" w:fill="auto"/>
            <w:vAlign w:val="center"/>
          </w:tcPr>
          <w:p w14:paraId="15EB290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ViMAC1800s</w:t>
            </w:r>
          </w:p>
        </w:tc>
        <w:tc>
          <w:tcPr>
            <w:tcW w:w="950" w:type="dxa"/>
            <w:shd w:val="clear" w:color="auto" w:fill="auto"/>
            <w:vAlign w:val="center"/>
          </w:tcPr>
          <w:p w14:paraId="31EF4EA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2</w:t>
            </w:r>
          </w:p>
        </w:tc>
      </w:tr>
      <w:tr w14:paraId="0DF4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5260C4F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331C52A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理邦</w:t>
            </w:r>
          </w:p>
        </w:tc>
        <w:tc>
          <w:tcPr>
            <w:tcW w:w="2913" w:type="dxa"/>
            <w:shd w:val="clear" w:color="auto" w:fill="auto"/>
            <w:vAlign w:val="center"/>
          </w:tcPr>
          <w:p w14:paraId="481C364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SE-1201</w:t>
            </w:r>
          </w:p>
        </w:tc>
        <w:tc>
          <w:tcPr>
            <w:tcW w:w="950" w:type="dxa"/>
            <w:shd w:val="clear" w:color="auto" w:fill="auto"/>
            <w:vAlign w:val="center"/>
          </w:tcPr>
          <w:p w14:paraId="691A22D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4</w:t>
            </w:r>
          </w:p>
        </w:tc>
      </w:tr>
      <w:tr w14:paraId="7E34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restart"/>
            <w:shd w:val="clear" w:color="auto" w:fill="auto"/>
            <w:vAlign w:val="center"/>
          </w:tcPr>
          <w:p w14:paraId="5D07D12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注射泵</w:t>
            </w:r>
          </w:p>
        </w:tc>
        <w:tc>
          <w:tcPr>
            <w:tcW w:w="1475" w:type="dxa"/>
            <w:shd w:val="clear" w:color="auto" w:fill="auto"/>
            <w:vAlign w:val="center"/>
          </w:tcPr>
          <w:p w14:paraId="08B3A15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迈瑞</w:t>
            </w:r>
          </w:p>
        </w:tc>
        <w:tc>
          <w:tcPr>
            <w:tcW w:w="2913" w:type="dxa"/>
            <w:shd w:val="clear" w:color="auto" w:fill="auto"/>
            <w:vAlign w:val="center"/>
          </w:tcPr>
          <w:p w14:paraId="2FAA1DB3">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BeneFusion cSP</w:t>
            </w:r>
          </w:p>
        </w:tc>
        <w:tc>
          <w:tcPr>
            <w:tcW w:w="950" w:type="dxa"/>
            <w:shd w:val="clear" w:color="auto" w:fill="auto"/>
            <w:vAlign w:val="center"/>
          </w:tcPr>
          <w:p w14:paraId="7A0DDF3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4</w:t>
            </w:r>
          </w:p>
        </w:tc>
      </w:tr>
      <w:tr w14:paraId="5D5F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645A2AE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7A3A1AD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麦科田</w:t>
            </w:r>
          </w:p>
        </w:tc>
        <w:tc>
          <w:tcPr>
            <w:tcW w:w="2913" w:type="dxa"/>
            <w:shd w:val="clear" w:color="auto" w:fill="auto"/>
            <w:vAlign w:val="center"/>
          </w:tcPr>
          <w:p w14:paraId="2262FF6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SYS-50</w:t>
            </w:r>
          </w:p>
        </w:tc>
        <w:tc>
          <w:tcPr>
            <w:tcW w:w="950" w:type="dxa"/>
            <w:shd w:val="clear" w:color="auto" w:fill="auto"/>
            <w:vAlign w:val="center"/>
          </w:tcPr>
          <w:p w14:paraId="35FECB5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10</w:t>
            </w:r>
          </w:p>
        </w:tc>
      </w:tr>
      <w:tr w14:paraId="4742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7328A5C4">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5B78042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麦科田</w:t>
            </w:r>
          </w:p>
        </w:tc>
        <w:tc>
          <w:tcPr>
            <w:tcW w:w="2913" w:type="dxa"/>
            <w:shd w:val="clear" w:color="auto" w:fill="auto"/>
            <w:vAlign w:val="center"/>
          </w:tcPr>
          <w:p w14:paraId="7EE37B1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SYS-3010</w:t>
            </w:r>
          </w:p>
        </w:tc>
        <w:tc>
          <w:tcPr>
            <w:tcW w:w="950" w:type="dxa"/>
            <w:shd w:val="clear" w:color="auto" w:fill="auto"/>
            <w:vAlign w:val="center"/>
          </w:tcPr>
          <w:p w14:paraId="338C830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10</w:t>
            </w:r>
          </w:p>
        </w:tc>
      </w:tr>
      <w:tr w14:paraId="6477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43F8143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微量注射泵</w:t>
            </w:r>
          </w:p>
        </w:tc>
        <w:tc>
          <w:tcPr>
            <w:tcW w:w="1475" w:type="dxa"/>
            <w:shd w:val="clear" w:color="auto" w:fill="auto"/>
            <w:vAlign w:val="center"/>
          </w:tcPr>
          <w:p w14:paraId="6AACF80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麦科田</w:t>
            </w:r>
          </w:p>
        </w:tc>
        <w:tc>
          <w:tcPr>
            <w:tcW w:w="2913" w:type="dxa"/>
            <w:shd w:val="clear" w:color="auto" w:fill="auto"/>
            <w:vAlign w:val="center"/>
          </w:tcPr>
          <w:p w14:paraId="1E64C9A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SYS-3011</w:t>
            </w:r>
          </w:p>
        </w:tc>
        <w:tc>
          <w:tcPr>
            <w:tcW w:w="950" w:type="dxa"/>
            <w:shd w:val="clear" w:color="auto" w:fill="auto"/>
            <w:vAlign w:val="center"/>
          </w:tcPr>
          <w:p w14:paraId="320E27A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32</w:t>
            </w:r>
          </w:p>
        </w:tc>
      </w:tr>
      <w:tr w14:paraId="6E0D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restart"/>
            <w:shd w:val="clear" w:color="auto" w:fill="auto"/>
            <w:vAlign w:val="center"/>
          </w:tcPr>
          <w:p w14:paraId="076A469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输液泵</w:t>
            </w:r>
          </w:p>
        </w:tc>
        <w:tc>
          <w:tcPr>
            <w:tcW w:w="1475" w:type="dxa"/>
            <w:shd w:val="clear" w:color="auto" w:fill="auto"/>
            <w:vAlign w:val="center"/>
          </w:tcPr>
          <w:p w14:paraId="62469C1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迈瑞</w:t>
            </w:r>
          </w:p>
        </w:tc>
        <w:tc>
          <w:tcPr>
            <w:tcW w:w="2913" w:type="dxa"/>
            <w:shd w:val="clear" w:color="auto" w:fill="auto"/>
            <w:vAlign w:val="center"/>
          </w:tcPr>
          <w:p w14:paraId="48D7E7B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BeneFusion</w:t>
            </w:r>
          </w:p>
        </w:tc>
        <w:tc>
          <w:tcPr>
            <w:tcW w:w="950" w:type="dxa"/>
            <w:shd w:val="clear" w:color="auto" w:fill="auto"/>
            <w:vAlign w:val="center"/>
          </w:tcPr>
          <w:p w14:paraId="572C8EF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2</w:t>
            </w:r>
          </w:p>
        </w:tc>
      </w:tr>
      <w:tr w14:paraId="2E06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5EE4097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7B04588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麦科田</w:t>
            </w:r>
          </w:p>
        </w:tc>
        <w:tc>
          <w:tcPr>
            <w:tcW w:w="2913" w:type="dxa"/>
            <w:shd w:val="clear" w:color="auto" w:fill="auto"/>
            <w:vAlign w:val="center"/>
          </w:tcPr>
          <w:p w14:paraId="2E2837F3">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SYS-6010</w:t>
            </w:r>
          </w:p>
        </w:tc>
        <w:tc>
          <w:tcPr>
            <w:tcW w:w="950" w:type="dxa"/>
            <w:shd w:val="clear" w:color="auto" w:fill="auto"/>
            <w:vAlign w:val="center"/>
          </w:tcPr>
          <w:p w14:paraId="50B8D3F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20</w:t>
            </w:r>
          </w:p>
        </w:tc>
      </w:tr>
      <w:tr w14:paraId="33B3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vAlign w:val="center"/>
          </w:tcPr>
          <w:p w14:paraId="3ED5E997">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i w:val="0"/>
                <w:iCs w:val="0"/>
                <w:caps w:val="0"/>
                <w:color w:val="0F1115"/>
                <w:spacing w:val="0"/>
                <w:sz w:val="24"/>
                <w:szCs w:val="24"/>
                <w:shd w:val="clear" w:fill="FFFFFF"/>
                <w:vertAlign w:val="baseline"/>
                <w:lang w:val="en-US" w:eastAsia="zh-CN"/>
              </w:rPr>
            </w:pPr>
          </w:p>
        </w:tc>
        <w:tc>
          <w:tcPr>
            <w:tcW w:w="1475" w:type="dxa"/>
            <w:shd w:val="clear" w:color="auto" w:fill="auto"/>
            <w:vAlign w:val="center"/>
          </w:tcPr>
          <w:p w14:paraId="06DDBF9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麦科田</w:t>
            </w:r>
          </w:p>
        </w:tc>
        <w:tc>
          <w:tcPr>
            <w:tcW w:w="2913" w:type="dxa"/>
            <w:shd w:val="clear" w:color="auto" w:fill="auto"/>
            <w:vAlign w:val="center"/>
          </w:tcPr>
          <w:p w14:paraId="71C5FC2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SYS-6010T</w:t>
            </w:r>
          </w:p>
        </w:tc>
        <w:tc>
          <w:tcPr>
            <w:tcW w:w="950" w:type="dxa"/>
            <w:shd w:val="clear" w:color="auto" w:fill="auto"/>
            <w:vAlign w:val="center"/>
          </w:tcPr>
          <w:p w14:paraId="1350B9C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3</w:t>
            </w:r>
          </w:p>
        </w:tc>
      </w:tr>
      <w:tr w14:paraId="5FB3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6C1B0EB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自动洗胃机</w:t>
            </w:r>
          </w:p>
        </w:tc>
        <w:tc>
          <w:tcPr>
            <w:tcW w:w="1475" w:type="dxa"/>
            <w:shd w:val="clear" w:color="auto" w:fill="auto"/>
            <w:vAlign w:val="center"/>
          </w:tcPr>
          <w:p w14:paraId="17BA2EE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同业科技</w:t>
            </w:r>
          </w:p>
        </w:tc>
        <w:tc>
          <w:tcPr>
            <w:tcW w:w="2913" w:type="dxa"/>
            <w:shd w:val="clear" w:color="auto" w:fill="auto"/>
            <w:vAlign w:val="center"/>
          </w:tcPr>
          <w:p w14:paraId="0CEFA39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SC-IA型</w:t>
            </w:r>
          </w:p>
        </w:tc>
        <w:tc>
          <w:tcPr>
            <w:tcW w:w="950" w:type="dxa"/>
            <w:shd w:val="clear" w:color="auto" w:fill="auto"/>
            <w:vAlign w:val="center"/>
          </w:tcPr>
          <w:p w14:paraId="67CDBB2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10A1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39A1E09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无创呼吸机</w:t>
            </w:r>
          </w:p>
        </w:tc>
        <w:tc>
          <w:tcPr>
            <w:tcW w:w="1475" w:type="dxa"/>
            <w:shd w:val="clear" w:color="auto" w:fill="auto"/>
            <w:vAlign w:val="center"/>
          </w:tcPr>
          <w:p w14:paraId="6636A55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迈瑞</w:t>
            </w:r>
          </w:p>
        </w:tc>
        <w:tc>
          <w:tcPr>
            <w:tcW w:w="2913" w:type="dxa"/>
            <w:shd w:val="clear" w:color="auto" w:fill="auto"/>
            <w:vAlign w:val="center"/>
          </w:tcPr>
          <w:p w14:paraId="452BAE2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SV70S</w:t>
            </w:r>
          </w:p>
        </w:tc>
        <w:tc>
          <w:tcPr>
            <w:tcW w:w="950" w:type="dxa"/>
            <w:shd w:val="clear" w:color="auto" w:fill="auto"/>
            <w:vAlign w:val="center"/>
          </w:tcPr>
          <w:p w14:paraId="020BA6C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4</w:t>
            </w:r>
          </w:p>
        </w:tc>
      </w:tr>
      <w:tr w14:paraId="55C2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30494FB3">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有创和无创联合呼吸机</w:t>
            </w:r>
          </w:p>
        </w:tc>
        <w:tc>
          <w:tcPr>
            <w:tcW w:w="1475" w:type="dxa"/>
            <w:shd w:val="clear" w:color="auto" w:fill="auto"/>
            <w:vAlign w:val="center"/>
          </w:tcPr>
          <w:p w14:paraId="18D3AA0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北京宜安</w:t>
            </w:r>
          </w:p>
        </w:tc>
        <w:tc>
          <w:tcPr>
            <w:tcW w:w="2913" w:type="dxa"/>
            <w:shd w:val="clear" w:color="auto" w:fill="auto"/>
            <w:vAlign w:val="center"/>
          </w:tcPr>
          <w:p w14:paraId="1F78583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Shangrila510S</w:t>
            </w:r>
          </w:p>
        </w:tc>
        <w:tc>
          <w:tcPr>
            <w:tcW w:w="950" w:type="dxa"/>
            <w:shd w:val="clear" w:color="auto" w:fill="auto"/>
            <w:vAlign w:val="center"/>
          </w:tcPr>
          <w:p w14:paraId="7EDD421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5</w:t>
            </w:r>
          </w:p>
        </w:tc>
      </w:tr>
      <w:tr w14:paraId="15BA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1F7E4F5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急救转运呼吸机</w:t>
            </w:r>
          </w:p>
        </w:tc>
        <w:tc>
          <w:tcPr>
            <w:tcW w:w="1475" w:type="dxa"/>
            <w:shd w:val="clear" w:color="auto" w:fill="auto"/>
            <w:vAlign w:val="center"/>
          </w:tcPr>
          <w:p w14:paraId="0BC3A31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科曼</w:t>
            </w:r>
          </w:p>
        </w:tc>
        <w:tc>
          <w:tcPr>
            <w:tcW w:w="2913" w:type="dxa"/>
            <w:shd w:val="clear" w:color="auto" w:fill="auto"/>
            <w:vAlign w:val="center"/>
          </w:tcPr>
          <w:p w14:paraId="5E74E69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V1A</w:t>
            </w:r>
          </w:p>
        </w:tc>
        <w:tc>
          <w:tcPr>
            <w:tcW w:w="950" w:type="dxa"/>
            <w:shd w:val="clear" w:color="auto" w:fill="auto"/>
            <w:vAlign w:val="center"/>
          </w:tcPr>
          <w:p w14:paraId="04FC11E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2</w:t>
            </w:r>
          </w:p>
        </w:tc>
      </w:tr>
      <w:tr w14:paraId="7E05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64669D7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便携呼吸机</w:t>
            </w:r>
          </w:p>
        </w:tc>
        <w:tc>
          <w:tcPr>
            <w:tcW w:w="1475" w:type="dxa"/>
            <w:shd w:val="clear" w:color="auto" w:fill="auto"/>
            <w:vAlign w:val="center"/>
          </w:tcPr>
          <w:p w14:paraId="68F8FC2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北京宜安</w:t>
            </w:r>
          </w:p>
        </w:tc>
        <w:tc>
          <w:tcPr>
            <w:tcW w:w="2913" w:type="dxa"/>
            <w:shd w:val="clear" w:color="auto" w:fill="auto"/>
            <w:vAlign w:val="center"/>
          </w:tcPr>
          <w:p w14:paraId="69CEEBE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Shangrila515</w:t>
            </w:r>
          </w:p>
        </w:tc>
        <w:tc>
          <w:tcPr>
            <w:tcW w:w="950" w:type="dxa"/>
            <w:shd w:val="clear" w:color="auto" w:fill="auto"/>
            <w:vAlign w:val="center"/>
          </w:tcPr>
          <w:p w14:paraId="10A0A7B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7E2E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1D83C67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呼吸机</w:t>
            </w:r>
          </w:p>
        </w:tc>
        <w:tc>
          <w:tcPr>
            <w:tcW w:w="1475" w:type="dxa"/>
            <w:shd w:val="clear" w:color="auto" w:fill="auto"/>
            <w:vAlign w:val="center"/>
          </w:tcPr>
          <w:p w14:paraId="5F863E7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长峰</w:t>
            </w:r>
          </w:p>
        </w:tc>
        <w:tc>
          <w:tcPr>
            <w:tcW w:w="2913" w:type="dxa"/>
            <w:shd w:val="clear" w:color="auto" w:fill="auto"/>
            <w:vAlign w:val="center"/>
          </w:tcPr>
          <w:p w14:paraId="6C73D84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ATHENA 8500</w:t>
            </w:r>
          </w:p>
        </w:tc>
        <w:tc>
          <w:tcPr>
            <w:tcW w:w="950" w:type="dxa"/>
            <w:shd w:val="clear" w:color="auto" w:fill="auto"/>
            <w:vAlign w:val="center"/>
          </w:tcPr>
          <w:p w14:paraId="0B360F7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13</w:t>
            </w:r>
          </w:p>
        </w:tc>
      </w:tr>
      <w:tr w14:paraId="5900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09A8DD4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无创呼吸机</w:t>
            </w:r>
          </w:p>
        </w:tc>
        <w:tc>
          <w:tcPr>
            <w:tcW w:w="1475" w:type="dxa"/>
            <w:shd w:val="clear" w:color="auto" w:fill="auto"/>
            <w:vAlign w:val="center"/>
          </w:tcPr>
          <w:p w14:paraId="34C99B2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斯百瑞</w:t>
            </w:r>
          </w:p>
        </w:tc>
        <w:tc>
          <w:tcPr>
            <w:tcW w:w="2913" w:type="dxa"/>
            <w:shd w:val="clear" w:color="auto" w:fill="auto"/>
            <w:vAlign w:val="center"/>
          </w:tcPr>
          <w:p w14:paraId="5058A9B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ST-30K</w:t>
            </w:r>
          </w:p>
        </w:tc>
        <w:tc>
          <w:tcPr>
            <w:tcW w:w="950" w:type="dxa"/>
            <w:shd w:val="clear" w:color="auto" w:fill="auto"/>
            <w:vAlign w:val="center"/>
          </w:tcPr>
          <w:p w14:paraId="0F10D14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4</w:t>
            </w:r>
          </w:p>
        </w:tc>
      </w:tr>
      <w:tr w14:paraId="1A89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70C364E5">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呼吸机</w:t>
            </w:r>
          </w:p>
        </w:tc>
        <w:tc>
          <w:tcPr>
            <w:tcW w:w="1475" w:type="dxa"/>
            <w:shd w:val="clear" w:color="auto" w:fill="auto"/>
            <w:vAlign w:val="center"/>
          </w:tcPr>
          <w:p w14:paraId="3890522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安保科技</w:t>
            </w:r>
          </w:p>
        </w:tc>
        <w:tc>
          <w:tcPr>
            <w:tcW w:w="2913" w:type="dxa"/>
            <w:shd w:val="clear" w:color="auto" w:fill="auto"/>
            <w:vAlign w:val="center"/>
          </w:tcPr>
          <w:p w14:paraId="19AC3B7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AⅡ6000A</w:t>
            </w:r>
          </w:p>
        </w:tc>
        <w:tc>
          <w:tcPr>
            <w:tcW w:w="950" w:type="dxa"/>
            <w:shd w:val="clear" w:color="auto" w:fill="auto"/>
            <w:vAlign w:val="center"/>
          </w:tcPr>
          <w:p w14:paraId="254FB9E3">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2</w:t>
            </w:r>
          </w:p>
        </w:tc>
      </w:tr>
      <w:tr w14:paraId="2A90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728D2E9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心肺复苏机（气动电控）</w:t>
            </w:r>
          </w:p>
        </w:tc>
        <w:tc>
          <w:tcPr>
            <w:tcW w:w="1475" w:type="dxa"/>
            <w:shd w:val="clear" w:color="auto" w:fill="auto"/>
            <w:vAlign w:val="center"/>
          </w:tcPr>
          <w:p w14:paraId="3660327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兰士威克</w:t>
            </w:r>
          </w:p>
        </w:tc>
        <w:tc>
          <w:tcPr>
            <w:tcW w:w="2913" w:type="dxa"/>
            <w:shd w:val="clear" w:color="auto" w:fill="auto"/>
            <w:vAlign w:val="center"/>
          </w:tcPr>
          <w:p w14:paraId="3F75E61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MCPR 100B</w:t>
            </w:r>
          </w:p>
        </w:tc>
        <w:tc>
          <w:tcPr>
            <w:tcW w:w="950" w:type="dxa"/>
            <w:shd w:val="clear" w:color="auto" w:fill="auto"/>
            <w:vAlign w:val="center"/>
          </w:tcPr>
          <w:p w14:paraId="31735E9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1050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21183AC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麻醉机</w:t>
            </w:r>
          </w:p>
        </w:tc>
        <w:tc>
          <w:tcPr>
            <w:tcW w:w="1475" w:type="dxa"/>
            <w:shd w:val="clear" w:color="auto" w:fill="auto"/>
            <w:vAlign w:val="center"/>
          </w:tcPr>
          <w:p w14:paraId="1FB9102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迈瑞</w:t>
            </w:r>
          </w:p>
        </w:tc>
        <w:tc>
          <w:tcPr>
            <w:tcW w:w="2913" w:type="dxa"/>
            <w:shd w:val="clear" w:color="auto" w:fill="auto"/>
            <w:vAlign w:val="center"/>
          </w:tcPr>
          <w:p w14:paraId="445017E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WATO EX-25</w:t>
            </w:r>
          </w:p>
        </w:tc>
        <w:tc>
          <w:tcPr>
            <w:tcW w:w="950" w:type="dxa"/>
            <w:shd w:val="clear" w:color="auto" w:fill="auto"/>
            <w:vAlign w:val="center"/>
          </w:tcPr>
          <w:p w14:paraId="312C542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r>
      <w:tr w14:paraId="4D66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shd w:val="clear" w:color="auto" w:fill="auto"/>
            <w:vAlign w:val="center"/>
          </w:tcPr>
          <w:p w14:paraId="3DFFCC2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吸引器（吸痰器）</w:t>
            </w:r>
          </w:p>
        </w:tc>
        <w:tc>
          <w:tcPr>
            <w:tcW w:w="1475" w:type="dxa"/>
            <w:shd w:val="clear" w:color="auto" w:fill="auto"/>
            <w:vAlign w:val="center"/>
          </w:tcPr>
          <w:p w14:paraId="46950C9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鱼跃等</w:t>
            </w:r>
          </w:p>
        </w:tc>
        <w:tc>
          <w:tcPr>
            <w:tcW w:w="2913" w:type="dxa"/>
            <w:shd w:val="clear" w:color="auto" w:fill="auto"/>
            <w:vAlign w:val="center"/>
          </w:tcPr>
          <w:p w14:paraId="1AC1F86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default" w:ascii="方正仿宋简体" w:hAnsi="方正仿宋简体" w:eastAsia="方正仿宋简体" w:cs="方正仿宋简体"/>
                <w:kern w:val="2"/>
                <w:sz w:val="24"/>
                <w:szCs w:val="24"/>
                <w:lang w:val="en-US" w:eastAsia="zh-CN" w:bidi="ar-SA"/>
              </w:rPr>
            </w:pPr>
            <w:r>
              <w:rPr>
                <w:rFonts w:hint="default" w:ascii="方正仿宋简体" w:hAnsi="方正仿宋简体" w:eastAsia="方正仿宋简体" w:cs="方正仿宋简体"/>
                <w:kern w:val="2"/>
                <w:sz w:val="24"/>
                <w:szCs w:val="24"/>
                <w:lang w:val="en-US" w:eastAsia="zh-CN" w:bidi="ar-SA"/>
              </w:rPr>
              <w:t>7E-A</w:t>
            </w:r>
            <w:r>
              <w:rPr>
                <w:rFonts w:hint="eastAsia" w:ascii="方正仿宋简体" w:hAnsi="方正仿宋简体" w:eastAsia="方正仿宋简体" w:cs="方正仿宋简体"/>
                <w:kern w:val="2"/>
                <w:sz w:val="24"/>
                <w:szCs w:val="24"/>
                <w:lang w:val="en-US" w:eastAsia="zh-CN" w:bidi="ar-SA"/>
              </w:rPr>
              <w:t>、7A-23D、ASU-I</w:t>
            </w:r>
          </w:p>
        </w:tc>
        <w:tc>
          <w:tcPr>
            <w:tcW w:w="950" w:type="dxa"/>
            <w:shd w:val="clear" w:color="auto" w:fill="auto"/>
            <w:vAlign w:val="center"/>
          </w:tcPr>
          <w:p w14:paraId="6857375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20</w:t>
            </w:r>
          </w:p>
        </w:tc>
      </w:tr>
      <w:tr w14:paraId="7136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8" w:type="dxa"/>
            <w:gridSpan w:val="3"/>
            <w:shd w:val="clear" w:color="auto" w:fill="auto"/>
            <w:vAlign w:val="center"/>
          </w:tcPr>
          <w:p w14:paraId="41D1730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合计</w:t>
            </w:r>
          </w:p>
        </w:tc>
        <w:tc>
          <w:tcPr>
            <w:tcW w:w="950" w:type="dxa"/>
            <w:shd w:val="clear" w:color="auto" w:fill="auto"/>
            <w:vAlign w:val="center"/>
          </w:tcPr>
          <w:p w14:paraId="673E1C63">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215</w:t>
            </w:r>
          </w:p>
        </w:tc>
      </w:tr>
    </w:tbl>
    <w:p w14:paraId="7C562C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kern w:val="2"/>
          <w:sz w:val="32"/>
          <w:szCs w:val="32"/>
          <w:lang w:val="en-US" w:eastAsia="zh-CN" w:bidi="ar-SA"/>
        </w:rPr>
      </w:pPr>
    </w:p>
    <w:p w14:paraId="28435F5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三、服务内容</w:t>
      </w:r>
    </w:p>
    <w:p w14:paraId="4CF42B29">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1、维保内容：技术保【设备及配套配件】</w:t>
      </w:r>
    </w:p>
    <w:p w14:paraId="2CBFDAAE">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2、资产盘点：对维保设备范围内的215台设备进行资产盘点。</w:t>
      </w:r>
    </w:p>
    <w:p w14:paraId="5F850493">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3、提供365天×24小时服务，整机无限次保修，享受快速诊断和技术支持服务(提供相关服务承诺函并加盖公章)；</w:t>
      </w:r>
    </w:p>
    <w:p w14:paraId="0785002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4、响应时间：在收到设备故障报修后，工程师需在0.5小时内电话响应，2小时内到达现场维修，不含配件更换的故障12小时内修复，如需配件更换，配件</w:t>
      </w:r>
      <w:r>
        <w:rPr>
          <w:rFonts w:hint="default" w:ascii="方正仿宋_GBK" w:hAnsi="方正仿宋_GBK" w:eastAsia="方正仿宋_GBK" w:cs="方正仿宋_GBK"/>
          <w:kern w:val="2"/>
          <w:sz w:val="32"/>
          <w:szCs w:val="32"/>
          <w:lang w:val="en-US" w:eastAsia="zh-CN" w:bidi="ar-SA"/>
        </w:rPr>
        <w:t>48</w:t>
      </w:r>
      <w:r>
        <w:rPr>
          <w:rFonts w:hint="eastAsia" w:ascii="方正仿宋_GBK" w:hAnsi="方正仿宋_GBK" w:eastAsia="方正仿宋_GBK" w:cs="方正仿宋_GBK"/>
          <w:kern w:val="2"/>
          <w:sz w:val="32"/>
          <w:szCs w:val="32"/>
          <w:lang w:val="en-US" w:eastAsia="zh-CN" w:bidi="ar-SA"/>
        </w:rPr>
        <w:t>小时内到达现场，</w:t>
      </w:r>
      <w:r>
        <w:rPr>
          <w:rFonts w:hint="default" w:ascii="方正仿宋_GBK" w:hAnsi="方正仿宋_GBK" w:eastAsia="方正仿宋_GBK" w:cs="方正仿宋_GBK"/>
          <w:kern w:val="2"/>
          <w:sz w:val="32"/>
          <w:szCs w:val="32"/>
          <w:lang w:val="en-US" w:eastAsia="zh-CN" w:bidi="ar-SA"/>
        </w:rPr>
        <w:t>72</w:t>
      </w:r>
      <w:r>
        <w:rPr>
          <w:rFonts w:hint="eastAsia" w:ascii="方正仿宋_GBK" w:hAnsi="方正仿宋_GBK" w:eastAsia="方正仿宋_GBK" w:cs="方正仿宋_GBK"/>
          <w:kern w:val="2"/>
          <w:sz w:val="32"/>
          <w:szCs w:val="32"/>
          <w:lang w:val="en-US" w:eastAsia="zh-CN" w:bidi="ar-SA"/>
        </w:rPr>
        <w:t>小时内修复。(提供相关服务承诺函并加盖公章)。</w:t>
      </w:r>
    </w:p>
    <w:p w14:paraId="0804587F">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color w:val="0000FF"/>
          <w:kern w:val="2"/>
          <w:sz w:val="32"/>
          <w:szCs w:val="32"/>
          <w:highlight w:val="yellow"/>
          <w:lang w:val="en-US" w:eastAsia="zh-CN" w:bidi="ar-SA"/>
        </w:rPr>
      </w:pPr>
      <w:r>
        <w:rPr>
          <w:rFonts w:hint="eastAsia" w:ascii="方正仿宋_GBK" w:hAnsi="方正仿宋_GBK" w:eastAsia="方正仿宋_GBK" w:cs="方正仿宋_GBK"/>
          <w:color w:val="0000FF"/>
          <w:kern w:val="2"/>
          <w:sz w:val="32"/>
          <w:szCs w:val="32"/>
          <w:highlight w:val="yellow"/>
          <w:lang w:val="en-US" w:eastAsia="zh-CN" w:bidi="ar-SA"/>
        </w:rPr>
        <w:t>6、在服务期内，维保设备新增数量在总数量的5%以内（含5%），维保总额保持不变。</w:t>
      </w:r>
      <w:r>
        <w:rPr>
          <w:rFonts w:hint="eastAsia" w:ascii="方正仿宋_GBK" w:hAnsi="方正仿宋_GBK" w:eastAsia="方正仿宋_GBK" w:cs="方正仿宋_GBK"/>
          <w:color w:val="FF0000"/>
          <w:kern w:val="2"/>
          <w:sz w:val="32"/>
          <w:szCs w:val="32"/>
          <w:highlight w:val="yellow"/>
          <w:lang w:val="en-US" w:eastAsia="zh-CN" w:bidi="ar-SA"/>
        </w:rPr>
        <w:t>维保设备新增数量≤</w:t>
      </w:r>
      <w:r>
        <w:rPr>
          <w:rFonts w:hint="default" w:ascii="方正仿宋_GBK" w:hAnsi="方正仿宋_GBK" w:eastAsia="方正仿宋_GBK" w:cs="方正仿宋_GBK"/>
          <w:color w:val="FF0000"/>
          <w:kern w:val="2"/>
          <w:sz w:val="32"/>
          <w:szCs w:val="32"/>
          <w:highlight w:val="yellow"/>
          <w:lang w:val="en-US" w:eastAsia="zh-CN" w:bidi="ar-SA"/>
        </w:rPr>
        <w:t>1</w:t>
      </w:r>
      <w:r>
        <w:rPr>
          <w:rFonts w:hint="eastAsia" w:ascii="方正仿宋_GBK" w:hAnsi="方正仿宋_GBK" w:eastAsia="方正仿宋_GBK" w:cs="方正仿宋_GBK"/>
          <w:color w:val="FF0000"/>
          <w:kern w:val="2"/>
          <w:sz w:val="32"/>
          <w:szCs w:val="32"/>
          <w:highlight w:val="yellow"/>
          <w:lang w:val="en-US" w:eastAsia="zh-CN" w:bidi="ar-SA"/>
        </w:rPr>
        <w:t>1</w:t>
      </w:r>
      <w:r>
        <w:rPr>
          <w:rFonts w:hint="default" w:ascii="方正仿宋_GBK" w:hAnsi="方正仿宋_GBK" w:eastAsia="方正仿宋_GBK" w:cs="方正仿宋_GBK"/>
          <w:color w:val="FF0000"/>
          <w:kern w:val="2"/>
          <w:sz w:val="32"/>
          <w:szCs w:val="32"/>
          <w:highlight w:val="yellow"/>
          <w:lang w:val="en-US" w:eastAsia="zh-CN" w:bidi="ar-SA"/>
        </w:rPr>
        <w:t>台，维保总额保持不变；超过1</w:t>
      </w:r>
      <w:r>
        <w:rPr>
          <w:rFonts w:hint="eastAsia" w:ascii="方正仿宋_GBK" w:hAnsi="方正仿宋_GBK" w:eastAsia="方正仿宋_GBK" w:cs="方正仿宋_GBK"/>
          <w:color w:val="FF0000"/>
          <w:kern w:val="2"/>
          <w:sz w:val="32"/>
          <w:szCs w:val="32"/>
          <w:highlight w:val="yellow"/>
          <w:lang w:val="en-US" w:eastAsia="zh-CN" w:bidi="ar-SA"/>
        </w:rPr>
        <w:t>1</w:t>
      </w:r>
      <w:r>
        <w:rPr>
          <w:rFonts w:hint="default" w:ascii="方正仿宋_GBK" w:hAnsi="方正仿宋_GBK" w:eastAsia="方正仿宋_GBK" w:cs="方正仿宋_GBK"/>
          <w:color w:val="FF0000"/>
          <w:kern w:val="2"/>
          <w:sz w:val="32"/>
          <w:szCs w:val="32"/>
          <w:highlight w:val="yellow"/>
          <w:lang w:val="en-US" w:eastAsia="zh-CN" w:bidi="ar-SA"/>
        </w:rPr>
        <w:t>台的部分另行协商</w:t>
      </w:r>
      <w:r>
        <w:rPr>
          <w:rFonts w:hint="eastAsia" w:ascii="方正仿宋_GBK" w:hAnsi="方正仿宋_GBK" w:eastAsia="方正仿宋_GBK" w:cs="方正仿宋_GBK"/>
          <w:color w:val="0000FF"/>
          <w:kern w:val="2"/>
          <w:sz w:val="32"/>
          <w:szCs w:val="32"/>
          <w:highlight w:val="yellow"/>
          <w:lang w:val="en-US" w:eastAsia="zh-CN" w:bidi="ar-SA"/>
        </w:rPr>
        <w:t>。</w:t>
      </w:r>
    </w:p>
    <w:p w14:paraId="3AE9131A">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7、甲方有权自购配件或委托乙方购买。委托乙方购买保修所需的配件，自用户确认之时起，价值人民币2000元以下的配件≤24小时抵达用户单位，2000元（含）至5000元的配件≤36小时抵达，价值人民币5000元以上的配件≤48小时抵达用户单位。购买配件未抵达用户单位之前，乙方应提供备用配件或备用机供甲方使用。(提供相关服务承诺函并加盖公章) </w:t>
      </w:r>
    </w:p>
    <w:p w14:paraId="29BA52C5">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8、甲方委托乙方购买的配件均需保证提供全新、合格的配件并开具正规发票，并保证设备经维修后的技术参数与原机数据相同，≤人民币500元的零配件免费更换。(提供相关服务承诺函并加盖公章)。</w:t>
      </w:r>
    </w:p>
    <w:p w14:paraId="0D33FB65">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9、更换的配件价值在人民币501-2000元则质保期≥3个月，价值2001-5000元的配件质保期≥6个月，价值5001元以上质保期≥1年，自更换完成之日起计。(提供相关服务承诺函并加盖公章)。</w:t>
      </w:r>
    </w:p>
    <w:p w14:paraId="0FF57FB4">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10、提供常用</w:t>
      </w:r>
      <w:r>
        <w:rPr>
          <w:rFonts w:hint="default" w:ascii="方正仿宋_GBK" w:hAnsi="方正仿宋_GBK" w:eastAsia="方正仿宋_GBK" w:cs="方正仿宋_GBK"/>
          <w:kern w:val="2"/>
          <w:sz w:val="32"/>
          <w:szCs w:val="32"/>
          <w:lang w:val="en-US" w:eastAsia="zh-CN" w:bidi="ar-SA"/>
        </w:rPr>
        <w:t>维修配件清单及报价，包括但不限于：</w:t>
      </w:r>
      <w:r>
        <w:rPr>
          <w:rFonts w:hint="eastAsia" w:ascii="方正仿宋_GBK" w:hAnsi="方正仿宋_GBK" w:eastAsia="方正仿宋_GBK" w:cs="方正仿宋_GBK"/>
          <w:kern w:val="2"/>
          <w:sz w:val="32"/>
          <w:szCs w:val="32"/>
          <w:lang w:val="en-US" w:eastAsia="zh-CN" w:bidi="ar-SA"/>
        </w:rPr>
        <w:t>（1）常用易损件清单及单价（2）关键部件更换报价（3）耗材类配件清单（4）配件供货周期说明。（5）配件质保政策。</w:t>
      </w:r>
    </w:p>
    <w:p w14:paraId="59DEE891">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11、对入保设备提供4次/年预防性维护保养和设备保养后深度清洁服务，提供维护保养计划，根据计划进行维护保养，并提供记录报告；工程师应提前通知维保时间，保养内容包括但不限于：设备清洁、性能检测及参数校准、必要的机械或电气安全检查，非紧急性质的补救性维修，并定期对设备的数据进行备份，确保系统满足原有设备运行标准，参照设备原厂保养内容清单，结合设备状态，按照厂家标准将设备各项参数调校至正常状态。</w:t>
      </w:r>
    </w:p>
    <w:p w14:paraId="492568A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12、定期维保工作结束之日起10个工作日内向采购人医学装备科提交维保总结和设备运行报告，并拟定下一步的服务计划，同时根据院方要求整改，作为分期付款依据之一。(提供相关服务承诺函并加盖公章)。</w:t>
      </w:r>
    </w:p>
    <w:p w14:paraId="5DFF1E28">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13、保证机器开机率不低于98%（一年按365天计算），计算公式如下：开机保证天数=365天*98%，即每台设备每年停机不超过7日，单次维修时间不超过3日。若开机率低于98%，每超过1日保修期相应延长5日，若乙方不执行顺延，则甲方有权就顺延天数部分每日收取</w:t>
      </w:r>
      <w:r>
        <w:rPr>
          <w:rFonts w:hint="default" w:ascii="方正仿宋_GBK" w:hAnsi="方正仿宋_GBK" w:eastAsia="方正仿宋_GBK" w:cs="方正仿宋_GBK"/>
          <w:kern w:val="2"/>
          <w:sz w:val="32"/>
          <w:szCs w:val="32"/>
          <w:lang w:val="en-US" w:eastAsia="zh-CN" w:bidi="ar-SA"/>
        </w:rPr>
        <w:t>年度合同金额的千分之五作为违约金</w:t>
      </w:r>
      <w:r>
        <w:rPr>
          <w:rFonts w:hint="eastAsia" w:ascii="方正仿宋_GBK" w:hAnsi="方正仿宋_GBK" w:eastAsia="方正仿宋_GBK" w:cs="方正仿宋_GBK"/>
          <w:kern w:val="2"/>
          <w:sz w:val="32"/>
          <w:szCs w:val="32"/>
          <w:lang w:val="en-US" w:eastAsia="zh-CN" w:bidi="ar-SA"/>
        </w:rPr>
        <w:t>。(提供相关服务承诺函并加盖公章)。</w:t>
      </w:r>
    </w:p>
    <w:p w14:paraId="1261D32E">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14、投标人每年开展至少两次日常操作和维护等相关知识进行专题培训，并提供培训记录（包括培训项目、培训目的、实施形式、培训对象、课件目录、授课人、签到表等），要求每半年至少一次，与年度报告成册。</w:t>
      </w:r>
    </w:p>
    <w:p w14:paraId="7510DD84">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15、按三级公立医院绩效考核指标相关条款解读内容做好设备质控，每年至少进行2次风险评估工作。</w:t>
      </w:r>
    </w:p>
    <w:p w14:paraId="68D432E3">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16、投标人须提供至少1名</w:t>
      </w:r>
      <w:r>
        <w:rPr>
          <w:rFonts w:hint="default" w:ascii="方正仿宋_GBK" w:hAnsi="方正仿宋_GBK" w:eastAsia="方正仿宋_GBK" w:cs="方正仿宋_GBK"/>
          <w:kern w:val="2"/>
          <w:sz w:val="32"/>
          <w:szCs w:val="32"/>
          <w:lang w:val="en-US" w:eastAsia="zh-CN" w:bidi="ar-SA"/>
        </w:rPr>
        <w:t>具有高级职称（或高级职业技能等级证书）的医疗器械维修工程师名单，提供证书及该工程师在岗证明（如社保证明）</w:t>
      </w:r>
      <w:r>
        <w:rPr>
          <w:rFonts w:hint="eastAsia" w:ascii="方正仿宋_GBK" w:hAnsi="方正仿宋_GBK" w:eastAsia="方正仿宋_GBK" w:cs="方正仿宋_GBK"/>
          <w:kern w:val="2"/>
          <w:sz w:val="32"/>
          <w:szCs w:val="32"/>
          <w:lang w:val="en-US" w:eastAsia="zh-CN" w:bidi="ar-SA"/>
        </w:rPr>
        <w:t>。服务工程师必须为培训合格（提供相关证明）</w:t>
      </w:r>
    </w:p>
    <w:p w14:paraId="404E7D7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17、投标人需具有稳定的常驻服务机构，投标人提供（库房图片、地址、库房租赁合同或房产证明）复印件并加盖公章。</w:t>
      </w:r>
    </w:p>
    <w:p w14:paraId="29C72A2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18、设备维保服务季度考核细则</w:t>
      </w:r>
    </w:p>
    <w:tbl>
      <w:tblPr>
        <w:tblStyle w:val="19"/>
        <w:tblW w:w="922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550"/>
        <w:gridCol w:w="650"/>
        <w:gridCol w:w="712"/>
      </w:tblGrid>
      <w:tr w14:paraId="5D92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14:paraId="526FF65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ascii="宋体" w:hAnsi="宋体" w:eastAsia="宋体" w:cs="宋体"/>
                <w:sz w:val="24"/>
                <w:szCs w:val="24"/>
                <w:vertAlign w:val="baseline"/>
              </w:rPr>
            </w:pPr>
            <w:r>
              <w:rPr>
                <w:rFonts w:hint="eastAsia" w:ascii="宋体" w:hAnsi="宋体" w:cs="宋体"/>
                <w:b/>
                <w:bCs/>
                <w:sz w:val="21"/>
                <w:szCs w:val="21"/>
              </w:rPr>
              <w:t>考核项目</w:t>
            </w:r>
          </w:p>
        </w:tc>
        <w:tc>
          <w:tcPr>
            <w:tcW w:w="6550" w:type="dxa"/>
            <w:vAlign w:val="center"/>
          </w:tcPr>
          <w:p w14:paraId="4217BB6A">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ascii="宋体" w:hAnsi="宋体" w:eastAsia="宋体" w:cs="宋体"/>
                <w:sz w:val="24"/>
                <w:szCs w:val="24"/>
                <w:vertAlign w:val="baseline"/>
              </w:rPr>
            </w:pPr>
            <w:r>
              <w:rPr>
                <w:rFonts w:hint="eastAsia" w:ascii="宋体" w:hAnsi="宋体" w:cs="宋体"/>
                <w:b/>
                <w:bCs/>
                <w:sz w:val="21"/>
                <w:szCs w:val="21"/>
              </w:rPr>
              <w:t>打分参考标准</w:t>
            </w:r>
          </w:p>
        </w:tc>
        <w:tc>
          <w:tcPr>
            <w:tcW w:w="650" w:type="dxa"/>
            <w:vAlign w:val="center"/>
          </w:tcPr>
          <w:p w14:paraId="78B13F73">
            <w:pPr>
              <w:spacing w:line="360" w:lineRule="auto"/>
              <w:jc w:val="center"/>
              <w:rPr>
                <w:rFonts w:hint="default" w:ascii="宋体" w:hAnsi="宋体" w:cs="宋体" w:eastAsiaTheme="minorEastAsia"/>
                <w:b/>
                <w:bCs/>
                <w:kern w:val="0"/>
                <w:sz w:val="21"/>
                <w:szCs w:val="21"/>
                <w:lang w:val="en-US" w:eastAsia="zh-CN" w:bidi="ar"/>
              </w:rPr>
            </w:pPr>
            <w:r>
              <w:rPr>
                <w:rFonts w:hint="eastAsia" w:ascii="宋体" w:hAnsi="宋体" w:cs="宋体"/>
                <w:b/>
                <w:bCs/>
                <w:kern w:val="0"/>
                <w:sz w:val="21"/>
                <w:szCs w:val="21"/>
                <w:lang w:val="en-US" w:eastAsia="zh-CN" w:bidi="ar"/>
              </w:rPr>
              <w:t>分数</w:t>
            </w:r>
          </w:p>
        </w:tc>
        <w:tc>
          <w:tcPr>
            <w:tcW w:w="712" w:type="dxa"/>
            <w:vAlign w:val="center"/>
          </w:tcPr>
          <w:p w14:paraId="6B00B6F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default" w:ascii="宋体" w:hAnsi="宋体" w:cs="宋体" w:eastAsiaTheme="minorEastAsia"/>
                <w:b/>
                <w:bCs/>
                <w:kern w:val="0"/>
                <w:sz w:val="21"/>
                <w:szCs w:val="21"/>
                <w:lang w:val="en-US" w:eastAsia="zh-CN" w:bidi="ar"/>
              </w:rPr>
            </w:pPr>
            <w:r>
              <w:rPr>
                <w:rFonts w:hint="eastAsia" w:ascii="宋体" w:hAnsi="宋体" w:cs="宋体"/>
                <w:b/>
                <w:bCs/>
                <w:kern w:val="0"/>
                <w:sz w:val="21"/>
                <w:szCs w:val="21"/>
                <w:lang w:val="en-US" w:eastAsia="zh-CN" w:bidi="ar"/>
              </w:rPr>
              <w:t>得分</w:t>
            </w:r>
          </w:p>
        </w:tc>
      </w:tr>
      <w:tr w14:paraId="13C0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13" w:type="dxa"/>
            <w:vMerge w:val="restart"/>
            <w:vAlign w:val="center"/>
          </w:tcPr>
          <w:p w14:paraId="02431B1A">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sz w:val="24"/>
                <w:szCs w:val="24"/>
                <w:vertAlign w:val="baseline"/>
              </w:rPr>
            </w:pPr>
            <w:r>
              <w:rPr>
                <w:rFonts w:hint="eastAsia" w:ascii="宋体" w:hAnsi="宋体" w:cs="宋体"/>
                <w:b/>
                <w:bCs/>
                <w:sz w:val="20"/>
                <w:szCs w:val="20"/>
              </w:rPr>
              <w:t>基础管理</w:t>
            </w:r>
          </w:p>
        </w:tc>
        <w:tc>
          <w:tcPr>
            <w:tcW w:w="6550" w:type="dxa"/>
            <w:vAlign w:val="center"/>
          </w:tcPr>
          <w:p w14:paraId="3E99011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eastAsiaTheme="minorEastAsia"/>
                <w:sz w:val="24"/>
                <w:szCs w:val="24"/>
                <w:vertAlign w:val="baseline"/>
                <w:lang w:val="en-US" w:eastAsia="zh-CN"/>
              </w:rPr>
            </w:pPr>
            <w:r>
              <w:rPr>
                <w:rFonts w:hint="eastAsia" w:ascii="宋体" w:hAnsi="宋体" w:cs="宋体"/>
                <w:sz w:val="20"/>
                <w:szCs w:val="20"/>
              </w:rPr>
              <w:t>持证上岗，职责明确，有规范的操作流程。不符合要求扣3分</w:t>
            </w:r>
            <w:r>
              <w:rPr>
                <w:rFonts w:hint="eastAsia" w:ascii="宋体" w:hAnsi="宋体" w:cs="宋体"/>
                <w:sz w:val="20"/>
                <w:szCs w:val="20"/>
                <w:lang w:eastAsia="zh-CN"/>
              </w:rPr>
              <w:t>。</w:t>
            </w:r>
          </w:p>
        </w:tc>
        <w:tc>
          <w:tcPr>
            <w:tcW w:w="650" w:type="dxa"/>
          </w:tcPr>
          <w:p w14:paraId="0B49541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712" w:type="dxa"/>
          </w:tcPr>
          <w:p w14:paraId="07B9051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3FCF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38F7DB5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sz w:val="24"/>
                <w:szCs w:val="24"/>
                <w:vertAlign w:val="baseline"/>
              </w:rPr>
            </w:pPr>
          </w:p>
        </w:tc>
        <w:tc>
          <w:tcPr>
            <w:tcW w:w="6550" w:type="dxa"/>
            <w:vAlign w:val="center"/>
          </w:tcPr>
          <w:p w14:paraId="2344314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eastAsiaTheme="minorEastAsia"/>
                <w:sz w:val="24"/>
                <w:szCs w:val="24"/>
                <w:vertAlign w:val="baseline"/>
                <w:lang w:val="en-US" w:eastAsia="zh-CN"/>
              </w:rPr>
            </w:pPr>
            <w:r>
              <w:rPr>
                <w:rFonts w:hint="eastAsia" w:ascii="宋体" w:hAnsi="宋体" w:cs="宋体"/>
                <w:sz w:val="20"/>
                <w:szCs w:val="20"/>
              </w:rPr>
              <w:t>着装规范，佩戴工牌，熟悉各设备性能及具体位置</w:t>
            </w:r>
            <w:r>
              <w:rPr>
                <w:rFonts w:hint="eastAsia" w:ascii="宋体" w:hAnsi="宋体" w:cs="宋体"/>
                <w:sz w:val="20"/>
                <w:szCs w:val="20"/>
                <w:lang w:eastAsia="zh-CN"/>
              </w:rPr>
              <w:t>。</w:t>
            </w:r>
            <w:r>
              <w:rPr>
                <w:rFonts w:hint="eastAsia" w:ascii="宋体" w:hAnsi="宋体" w:cs="宋体"/>
                <w:sz w:val="20"/>
                <w:szCs w:val="20"/>
              </w:rPr>
              <w:t>不符合要求扣3分</w:t>
            </w:r>
            <w:r>
              <w:rPr>
                <w:rFonts w:hint="eastAsia" w:ascii="宋体" w:hAnsi="宋体" w:cs="宋体"/>
                <w:sz w:val="20"/>
                <w:szCs w:val="20"/>
                <w:lang w:eastAsia="zh-CN"/>
              </w:rPr>
              <w:t>。</w:t>
            </w:r>
          </w:p>
        </w:tc>
        <w:tc>
          <w:tcPr>
            <w:tcW w:w="650" w:type="dxa"/>
            <w:shd w:val="clear" w:color="auto" w:fill="auto"/>
            <w:vAlign w:val="top"/>
          </w:tcPr>
          <w:p w14:paraId="73BBCD7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712" w:type="dxa"/>
          </w:tcPr>
          <w:p w14:paraId="5426FBE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6B9F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13" w:type="dxa"/>
            <w:vMerge w:val="continue"/>
            <w:vAlign w:val="center"/>
          </w:tcPr>
          <w:p w14:paraId="09DE170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sz w:val="24"/>
                <w:szCs w:val="24"/>
                <w:vertAlign w:val="baseline"/>
              </w:rPr>
            </w:pPr>
          </w:p>
        </w:tc>
        <w:tc>
          <w:tcPr>
            <w:tcW w:w="6550" w:type="dxa"/>
            <w:vAlign w:val="center"/>
          </w:tcPr>
          <w:p w14:paraId="76A89DE7">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eastAsiaTheme="minorEastAsia"/>
                <w:sz w:val="24"/>
                <w:szCs w:val="24"/>
                <w:vertAlign w:val="baseline"/>
                <w:lang w:eastAsia="zh-CN"/>
              </w:rPr>
            </w:pPr>
            <w:r>
              <w:rPr>
                <w:rFonts w:hint="eastAsia" w:ascii="宋体" w:hAnsi="宋体" w:cs="宋体"/>
                <w:sz w:val="20"/>
                <w:szCs w:val="20"/>
              </w:rPr>
              <w:t>有完善的规章制度及各类人员岗位职责，遵守医院各项规章制度。不符合要求扣</w:t>
            </w:r>
            <w:r>
              <w:rPr>
                <w:rFonts w:hint="eastAsia" w:ascii="宋体" w:hAnsi="宋体" w:cs="宋体"/>
                <w:sz w:val="20"/>
                <w:szCs w:val="20"/>
                <w:lang w:val="en-US" w:eastAsia="zh-CN"/>
              </w:rPr>
              <w:t>4</w:t>
            </w:r>
            <w:r>
              <w:rPr>
                <w:rFonts w:hint="eastAsia" w:ascii="宋体" w:hAnsi="宋体" w:cs="宋体"/>
                <w:sz w:val="20"/>
                <w:szCs w:val="20"/>
              </w:rPr>
              <w:t>分</w:t>
            </w:r>
            <w:r>
              <w:rPr>
                <w:rFonts w:hint="eastAsia" w:ascii="宋体" w:hAnsi="宋体" w:cs="宋体"/>
                <w:sz w:val="20"/>
                <w:szCs w:val="20"/>
                <w:lang w:eastAsia="zh-CN"/>
              </w:rPr>
              <w:t>。</w:t>
            </w:r>
          </w:p>
        </w:tc>
        <w:tc>
          <w:tcPr>
            <w:tcW w:w="650" w:type="dxa"/>
          </w:tcPr>
          <w:p w14:paraId="3F3FAA2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4</w:t>
            </w:r>
          </w:p>
        </w:tc>
        <w:tc>
          <w:tcPr>
            <w:tcW w:w="712" w:type="dxa"/>
          </w:tcPr>
          <w:p w14:paraId="2AB25DB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7936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vAlign w:val="center"/>
          </w:tcPr>
          <w:p w14:paraId="077D75A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sz w:val="24"/>
                <w:szCs w:val="24"/>
                <w:vertAlign w:val="baseline"/>
              </w:rPr>
            </w:pPr>
            <w:r>
              <w:rPr>
                <w:rFonts w:hint="eastAsia" w:ascii="宋体" w:hAnsi="宋体" w:cs="宋体"/>
                <w:b/>
                <w:bCs/>
                <w:sz w:val="20"/>
                <w:szCs w:val="20"/>
              </w:rPr>
              <w:t>服务质量</w:t>
            </w:r>
          </w:p>
          <w:p w14:paraId="072F5FC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sz w:val="24"/>
                <w:szCs w:val="24"/>
                <w:vertAlign w:val="baseline"/>
                <w:lang w:eastAsia="zh-CN"/>
              </w:rPr>
            </w:pPr>
          </w:p>
        </w:tc>
        <w:tc>
          <w:tcPr>
            <w:tcW w:w="6550" w:type="dxa"/>
            <w:vAlign w:val="center"/>
          </w:tcPr>
          <w:p w14:paraId="77DD0824">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报修电话畅通，按响应时间到达现场。一次未按要求到达现场扣1分，扣完为止。</w:t>
            </w:r>
          </w:p>
        </w:tc>
        <w:tc>
          <w:tcPr>
            <w:tcW w:w="650" w:type="dxa"/>
          </w:tcPr>
          <w:p w14:paraId="0B6D790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5</w:t>
            </w:r>
          </w:p>
        </w:tc>
        <w:tc>
          <w:tcPr>
            <w:tcW w:w="712" w:type="dxa"/>
          </w:tcPr>
          <w:p w14:paraId="1F9AF0A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395D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1C50CD1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sz w:val="24"/>
                <w:szCs w:val="24"/>
                <w:vertAlign w:val="baseline"/>
                <w:lang w:eastAsia="zh-CN"/>
              </w:rPr>
            </w:pPr>
          </w:p>
        </w:tc>
        <w:tc>
          <w:tcPr>
            <w:tcW w:w="6550" w:type="dxa"/>
            <w:shd w:val="clear" w:color="auto" w:fill="auto"/>
            <w:vAlign w:val="center"/>
          </w:tcPr>
          <w:p w14:paraId="61CA9D2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在预期维护保养时间之前一周内通知医院相关人保养时间。未按要求提前通知一次扣2.5分，扣完为止。</w:t>
            </w:r>
          </w:p>
        </w:tc>
        <w:tc>
          <w:tcPr>
            <w:tcW w:w="650" w:type="dxa"/>
            <w:shd w:val="clear" w:color="auto" w:fill="auto"/>
            <w:vAlign w:val="top"/>
          </w:tcPr>
          <w:p w14:paraId="5DC6D4B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sz w:val="20"/>
                <w:szCs w:val="20"/>
                <w:lang w:val="en-US" w:eastAsia="zh-CN"/>
              </w:rPr>
            </w:pPr>
            <w:r>
              <w:rPr>
                <w:rFonts w:hint="eastAsia" w:ascii="宋体" w:hAnsi="宋体" w:cs="宋体"/>
                <w:sz w:val="20"/>
                <w:szCs w:val="20"/>
                <w:lang w:val="en-US" w:eastAsia="zh-CN"/>
              </w:rPr>
              <w:t>5</w:t>
            </w:r>
          </w:p>
        </w:tc>
        <w:tc>
          <w:tcPr>
            <w:tcW w:w="712" w:type="dxa"/>
          </w:tcPr>
          <w:p w14:paraId="5774386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3506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29E6C30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sz w:val="24"/>
                <w:szCs w:val="24"/>
                <w:vertAlign w:val="baseline"/>
              </w:rPr>
            </w:pPr>
          </w:p>
        </w:tc>
        <w:tc>
          <w:tcPr>
            <w:tcW w:w="6550" w:type="dxa"/>
            <w:vAlign w:val="center"/>
          </w:tcPr>
          <w:p w14:paraId="037FBA2A">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对相关设备定期检查、维护保养，台账清晰。一项不符合要求扣2分，扣完为止。</w:t>
            </w:r>
          </w:p>
        </w:tc>
        <w:tc>
          <w:tcPr>
            <w:tcW w:w="650" w:type="dxa"/>
          </w:tcPr>
          <w:p w14:paraId="7EDDB26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712" w:type="dxa"/>
          </w:tcPr>
          <w:p w14:paraId="03214B9A">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7E8C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5B353335">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sz w:val="24"/>
                <w:szCs w:val="24"/>
                <w:vertAlign w:val="baseline"/>
              </w:rPr>
            </w:pPr>
          </w:p>
        </w:tc>
        <w:tc>
          <w:tcPr>
            <w:tcW w:w="6550" w:type="dxa"/>
            <w:shd w:val="clear" w:color="auto" w:fill="auto"/>
            <w:vAlign w:val="center"/>
          </w:tcPr>
          <w:p w14:paraId="008EA54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完成巡检保养，有完善巡检保养记录，所有科室签字。一个科室未签字扣1分，扣完为止。</w:t>
            </w:r>
          </w:p>
        </w:tc>
        <w:tc>
          <w:tcPr>
            <w:tcW w:w="650" w:type="dxa"/>
            <w:shd w:val="clear" w:color="auto" w:fill="auto"/>
            <w:vAlign w:val="top"/>
          </w:tcPr>
          <w:p w14:paraId="52D703C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sz w:val="20"/>
                <w:szCs w:val="20"/>
                <w:lang w:val="en-US" w:eastAsia="zh-CN"/>
              </w:rPr>
            </w:pPr>
            <w:r>
              <w:rPr>
                <w:rFonts w:hint="eastAsia" w:ascii="宋体" w:hAnsi="宋体" w:cs="宋体"/>
                <w:sz w:val="20"/>
                <w:szCs w:val="20"/>
                <w:lang w:val="en-US" w:eastAsia="zh-CN"/>
              </w:rPr>
              <w:t>10</w:t>
            </w:r>
          </w:p>
        </w:tc>
        <w:tc>
          <w:tcPr>
            <w:tcW w:w="712" w:type="dxa"/>
          </w:tcPr>
          <w:p w14:paraId="5E1BAD3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46BB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0B96DEF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sz w:val="24"/>
                <w:szCs w:val="24"/>
                <w:vertAlign w:val="baseline"/>
                <w:lang w:eastAsia="zh-CN"/>
              </w:rPr>
            </w:pPr>
          </w:p>
        </w:tc>
        <w:tc>
          <w:tcPr>
            <w:tcW w:w="6550" w:type="dxa"/>
            <w:vAlign w:val="center"/>
          </w:tcPr>
          <w:p w14:paraId="4C8106D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sz w:val="20"/>
                <w:szCs w:val="20"/>
                <w:lang w:val="en-US" w:eastAsia="zh-CN"/>
              </w:rPr>
            </w:pPr>
            <w:r>
              <w:rPr>
                <w:rFonts w:hint="eastAsia" w:ascii="宋体" w:hAnsi="宋体" w:cs="宋体"/>
                <w:sz w:val="20"/>
                <w:szCs w:val="20"/>
                <w:lang w:val="en-US" w:eastAsia="zh-CN"/>
              </w:rPr>
              <w:t>有完善的维修内容、时间、结果记录，台账清晰。一项不符合要求扣2分，扣完为止。</w:t>
            </w:r>
          </w:p>
        </w:tc>
        <w:tc>
          <w:tcPr>
            <w:tcW w:w="650" w:type="dxa"/>
          </w:tcPr>
          <w:p w14:paraId="52CB3C7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712" w:type="dxa"/>
          </w:tcPr>
          <w:p w14:paraId="064175A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355A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61B8ED9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sz w:val="24"/>
                <w:szCs w:val="24"/>
                <w:vertAlign w:val="baseline"/>
              </w:rPr>
            </w:pPr>
          </w:p>
        </w:tc>
        <w:tc>
          <w:tcPr>
            <w:tcW w:w="6550" w:type="dxa"/>
            <w:shd w:val="clear" w:color="auto" w:fill="auto"/>
            <w:vAlign w:val="center"/>
          </w:tcPr>
          <w:p w14:paraId="4A9121A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sz w:val="20"/>
                <w:szCs w:val="20"/>
                <w:lang w:val="en-US" w:eastAsia="zh-CN"/>
              </w:rPr>
            </w:pPr>
            <w:r>
              <w:rPr>
                <w:rFonts w:hint="eastAsia" w:ascii="宋体" w:hAnsi="宋体" w:cs="宋体"/>
                <w:sz w:val="20"/>
                <w:szCs w:val="20"/>
                <w:lang w:val="en-US" w:eastAsia="zh-CN"/>
              </w:rPr>
              <w:t>每半年组织一次突发事件应急演练，邀请院方人员参加，并做好相关记录。未组织应急演练扣10分。</w:t>
            </w:r>
          </w:p>
        </w:tc>
        <w:tc>
          <w:tcPr>
            <w:tcW w:w="650" w:type="dxa"/>
            <w:shd w:val="clear" w:color="auto" w:fill="auto"/>
            <w:vAlign w:val="top"/>
          </w:tcPr>
          <w:p w14:paraId="5A62E53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sz w:val="20"/>
                <w:szCs w:val="20"/>
                <w:lang w:val="en-US" w:eastAsia="zh-CN"/>
              </w:rPr>
            </w:pPr>
            <w:r>
              <w:rPr>
                <w:rFonts w:hint="eastAsia" w:ascii="宋体" w:hAnsi="宋体" w:cs="宋体"/>
                <w:sz w:val="20"/>
                <w:szCs w:val="20"/>
                <w:lang w:val="en-US" w:eastAsia="zh-CN"/>
              </w:rPr>
              <w:t>10</w:t>
            </w:r>
          </w:p>
        </w:tc>
        <w:tc>
          <w:tcPr>
            <w:tcW w:w="712" w:type="dxa"/>
          </w:tcPr>
          <w:p w14:paraId="7E188F65">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2A25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3CACC1C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sz w:val="24"/>
                <w:szCs w:val="24"/>
                <w:vertAlign w:val="baseline"/>
              </w:rPr>
            </w:pPr>
          </w:p>
        </w:tc>
        <w:tc>
          <w:tcPr>
            <w:tcW w:w="6550" w:type="dxa"/>
            <w:shd w:val="clear" w:color="auto" w:fill="auto"/>
            <w:vAlign w:val="center"/>
          </w:tcPr>
          <w:p w14:paraId="7B3687D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维修完成后主动反馈。未进行结果反馈发生1次扣1分，扣完为止。</w:t>
            </w:r>
          </w:p>
        </w:tc>
        <w:tc>
          <w:tcPr>
            <w:tcW w:w="650" w:type="dxa"/>
            <w:shd w:val="clear" w:color="auto" w:fill="auto"/>
            <w:vAlign w:val="top"/>
          </w:tcPr>
          <w:p w14:paraId="26268DC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5</w:t>
            </w:r>
          </w:p>
        </w:tc>
        <w:tc>
          <w:tcPr>
            <w:tcW w:w="712" w:type="dxa"/>
          </w:tcPr>
          <w:p w14:paraId="18E1040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3566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13" w:type="dxa"/>
            <w:shd w:val="clear" w:color="auto" w:fill="auto"/>
            <w:vAlign w:val="center"/>
          </w:tcPr>
          <w:p w14:paraId="559D844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宋体" w:hAnsi="宋体" w:eastAsia="宋体" w:cs="宋体"/>
                <w:kern w:val="0"/>
                <w:sz w:val="24"/>
                <w:szCs w:val="24"/>
                <w:vertAlign w:val="baseline"/>
                <w:lang w:val="en-US" w:eastAsia="zh-CN" w:bidi="ar"/>
              </w:rPr>
            </w:pPr>
            <w:r>
              <w:rPr>
                <w:rFonts w:hint="eastAsia" w:ascii="宋体" w:hAnsi="宋体" w:cs="宋体"/>
                <w:b/>
                <w:bCs/>
                <w:sz w:val="20"/>
                <w:szCs w:val="20"/>
                <w:lang w:val="en-US" w:eastAsia="zh-CN"/>
              </w:rPr>
              <w:t>服务满意度</w:t>
            </w:r>
          </w:p>
        </w:tc>
        <w:tc>
          <w:tcPr>
            <w:tcW w:w="6550" w:type="dxa"/>
            <w:shd w:val="clear" w:color="auto" w:fill="auto"/>
            <w:vAlign w:val="center"/>
          </w:tcPr>
          <w:p w14:paraId="22BBCA53">
            <w:pPr>
              <w:keepNext w:val="0"/>
              <w:keepLines w:val="0"/>
              <w:pageBreakBefore w:val="0"/>
              <w:kinsoku/>
              <w:wordWrap/>
              <w:overflowPunct/>
              <w:topLinePunct w:val="0"/>
              <w:autoSpaceDE/>
              <w:autoSpaceDN/>
              <w:bidi w:val="0"/>
              <w:adjustRightInd w:val="0"/>
              <w:snapToGrid/>
              <w:spacing w:line="400" w:lineRule="exact"/>
              <w:jc w:val="both"/>
              <w:textAlignment w:val="baseline"/>
              <w:rPr>
                <w:rFonts w:hint="default" w:ascii="宋体" w:hAnsi="宋体" w:cs="宋体" w:eastAsiaTheme="minorEastAsia"/>
                <w:kern w:val="0"/>
                <w:sz w:val="20"/>
                <w:szCs w:val="20"/>
                <w:lang w:val="en-US" w:eastAsia="zh-CN" w:bidi="ar"/>
              </w:rPr>
            </w:pPr>
            <w:r>
              <w:rPr>
                <w:rFonts w:hint="eastAsia" w:ascii="宋体" w:hAnsi="宋体" w:cs="宋体" w:eastAsiaTheme="minorEastAsia"/>
                <w:kern w:val="0"/>
                <w:sz w:val="20"/>
                <w:szCs w:val="20"/>
                <w:lang w:val="en-US" w:eastAsia="zh-CN" w:bidi="ar"/>
              </w:rPr>
              <w:t>科室、医学装备科有效投诉发生。发生一次有效投诉扣1分，扣完为止。</w:t>
            </w:r>
          </w:p>
        </w:tc>
        <w:tc>
          <w:tcPr>
            <w:tcW w:w="650" w:type="dxa"/>
            <w:shd w:val="clear" w:color="auto" w:fill="auto"/>
            <w:vAlign w:val="top"/>
          </w:tcPr>
          <w:p w14:paraId="668929B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sz w:val="20"/>
                <w:szCs w:val="20"/>
                <w:lang w:val="en-US" w:eastAsia="zh-CN"/>
              </w:rPr>
            </w:pPr>
            <w:r>
              <w:rPr>
                <w:rFonts w:hint="eastAsia" w:ascii="宋体" w:hAnsi="宋体" w:cs="宋体"/>
                <w:sz w:val="20"/>
                <w:szCs w:val="20"/>
                <w:lang w:val="en-US" w:eastAsia="zh-CN"/>
              </w:rPr>
              <w:t>5</w:t>
            </w:r>
          </w:p>
        </w:tc>
        <w:tc>
          <w:tcPr>
            <w:tcW w:w="712" w:type="dxa"/>
          </w:tcPr>
          <w:p w14:paraId="00887AD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4813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313" w:type="dxa"/>
            <w:shd w:val="clear" w:color="auto" w:fill="auto"/>
            <w:vAlign w:val="center"/>
          </w:tcPr>
          <w:p w14:paraId="6E84C889">
            <w:pPr>
              <w:spacing w:line="360" w:lineRule="auto"/>
              <w:jc w:val="both"/>
              <w:rPr>
                <w:rFonts w:hint="default" w:ascii="宋体" w:hAnsi="宋体" w:eastAsia="宋体" w:cs="宋体"/>
                <w:kern w:val="0"/>
                <w:sz w:val="24"/>
                <w:szCs w:val="24"/>
                <w:vertAlign w:val="baseline"/>
                <w:lang w:val="en-US" w:eastAsia="zh-CN" w:bidi="ar"/>
              </w:rPr>
            </w:pPr>
            <w:r>
              <w:rPr>
                <w:rFonts w:hint="eastAsia" w:ascii="宋体" w:hAnsi="宋体" w:cs="宋体"/>
                <w:b/>
                <w:bCs/>
                <w:sz w:val="21"/>
                <w:szCs w:val="21"/>
              </w:rPr>
              <w:t>季度、年度报告</w:t>
            </w:r>
          </w:p>
        </w:tc>
        <w:tc>
          <w:tcPr>
            <w:tcW w:w="6550" w:type="dxa"/>
            <w:shd w:val="clear" w:color="auto" w:fill="auto"/>
            <w:vAlign w:val="center"/>
          </w:tcPr>
          <w:p w14:paraId="7F5220FA">
            <w:pPr>
              <w:keepNext w:val="0"/>
              <w:keepLines w:val="0"/>
              <w:pageBreakBefore w:val="0"/>
              <w:kinsoku/>
              <w:wordWrap/>
              <w:overflowPunct/>
              <w:topLinePunct w:val="0"/>
              <w:autoSpaceDE/>
              <w:autoSpaceDN/>
              <w:bidi w:val="0"/>
              <w:snapToGrid/>
              <w:spacing w:line="400" w:lineRule="exact"/>
              <w:jc w:val="both"/>
              <w:rPr>
                <w:rFonts w:hint="default" w:ascii="宋体" w:hAnsi="宋体" w:cs="宋体" w:eastAsiaTheme="minorEastAsia"/>
                <w:kern w:val="0"/>
                <w:sz w:val="20"/>
                <w:szCs w:val="20"/>
                <w:lang w:val="en-US" w:eastAsia="zh-CN" w:bidi="ar"/>
              </w:rPr>
            </w:pPr>
            <w:r>
              <w:rPr>
                <w:rFonts w:hint="eastAsia" w:ascii="宋体" w:hAnsi="宋体" w:cs="宋体" w:eastAsiaTheme="minorEastAsia"/>
                <w:kern w:val="0"/>
                <w:sz w:val="20"/>
                <w:szCs w:val="20"/>
                <w:lang w:val="en-US" w:eastAsia="zh-CN" w:bidi="ar"/>
              </w:rPr>
              <w:t>季度、年度报告按时完成提交，医学装备科及院方提的反馈意见都在下一月度或季度报告中完成改进。一次未完成扣5分，扣完为止。</w:t>
            </w:r>
          </w:p>
        </w:tc>
        <w:tc>
          <w:tcPr>
            <w:tcW w:w="650" w:type="dxa"/>
            <w:shd w:val="clear" w:color="auto" w:fill="auto"/>
            <w:vAlign w:val="top"/>
          </w:tcPr>
          <w:p w14:paraId="35CC75C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712" w:type="dxa"/>
          </w:tcPr>
          <w:p w14:paraId="133E564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70D8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shd w:val="clear" w:color="auto" w:fill="auto"/>
            <w:vAlign w:val="center"/>
          </w:tcPr>
          <w:p w14:paraId="66815987">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宋体" w:hAnsi="宋体" w:eastAsia="宋体" w:cs="宋体"/>
                <w:kern w:val="0"/>
                <w:sz w:val="24"/>
                <w:szCs w:val="24"/>
                <w:vertAlign w:val="baseline"/>
                <w:lang w:val="en-US" w:eastAsia="zh-CN" w:bidi="ar"/>
              </w:rPr>
            </w:pPr>
            <w:r>
              <w:rPr>
                <w:rFonts w:hint="eastAsia" w:ascii="宋体" w:hAnsi="宋体" w:cs="宋体"/>
                <w:b/>
                <w:bCs/>
                <w:sz w:val="20"/>
                <w:szCs w:val="20"/>
              </w:rPr>
              <w:t>安全管理</w:t>
            </w:r>
          </w:p>
        </w:tc>
        <w:tc>
          <w:tcPr>
            <w:tcW w:w="6550" w:type="dxa"/>
            <w:shd w:val="clear" w:color="auto" w:fill="auto"/>
            <w:vAlign w:val="center"/>
          </w:tcPr>
          <w:p w14:paraId="35564328">
            <w:pPr>
              <w:keepNext w:val="0"/>
              <w:keepLines w:val="0"/>
              <w:pageBreakBefore w:val="0"/>
              <w:kinsoku/>
              <w:wordWrap/>
              <w:overflowPunct/>
              <w:topLinePunct w:val="0"/>
              <w:autoSpaceDE/>
              <w:autoSpaceDN/>
              <w:bidi w:val="0"/>
              <w:snapToGrid/>
              <w:spacing w:line="400" w:lineRule="exact"/>
              <w:jc w:val="both"/>
              <w:rPr>
                <w:rFonts w:hint="eastAsia" w:ascii="宋体" w:hAnsi="宋体" w:cs="宋体" w:eastAsiaTheme="minorEastAsia"/>
                <w:kern w:val="0"/>
                <w:sz w:val="20"/>
                <w:szCs w:val="20"/>
                <w:lang w:val="en-US" w:eastAsia="zh-CN" w:bidi="ar"/>
              </w:rPr>
            </w:pPr>
            <w:r>
              <w:rPr>
                <w:rFonts w:hint="eastAsia" w:ascii="宋体" w:hAnsi="宋体" w:cs="宋体" w:eastAsiaTheme="minorEastAsia"/>
                <w:kern w:val="0"/>
                <w:sz w:val="20"/>
                <w:szCs w:val="20"/>
                <w:lang w:val="en-US" w:eastAsia="zh-CN" w:bidi="ar"/>
              </w:rPr>
              <w:t>有完善的安全管理制度，维修人员熟知安全操作规程。不符合要求扣5分</w:t>
            </w:r>
          </w:p>
        </w:tc>
        <w:tc>
          <w:tcPr>
            <w:tcW w:w="650" w:type="dxa"/>
            <w:shd w:val="clear" w:color="auto" w:fill="auto"/>
            <w:vAlign w:val="top"/>
          </w:tcPr>
          <w:p w14:paraId="39F0979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5</w:t>
            </w:r>
          </w:p>
        </w:tc>
        <w:tc>
          <w:tcPr>
            <w:tcW w:w="712" w:type="dxa"/>
          </w:tcPr>
          <w:p w14:paraId="655AA84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0B07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shd w:val="clear" w:color="auto" w:fill="auto"/>
            <w:vAlign w:val="center"/>
          </w:tcPr>
          <w:p w14:paraId="73FB9CEA">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宋体" w:hAnsi="宋体" w:eastAsia="宋体" w:cs="宋体"/>
                <w:kern w:val="0"/>
                <w:sz w:val="24"/>
                <w:szCs w:val="24"/>
                <w:vertAlign w:val="baseline"/>
                <w:lang w:val="en-US" w:eastAsia="zh-CN" w:bidi="ar"/>
              </w:rPr>
            </w:pPr>
          </w:p>
        </w:tc>
        <w:tc>
          <w:tcPr>
            <w:tcW w:w="6550" w:type="dxa"/>
            <w:shd w:val="clear" w:color="auto" w:fill="auto"/>
            <w:vAlign w:val="center"/>
          </w:tcPr>
          <w:p w14:paraId="1AF6E679">
            <w:pPr>
              <w:keepNext w:val="0"/>
              <w:keepLines w:val="0"/>
              <w:pageBreakBefore w:val="0"/>
              <w:kinsoku/>
              <w:wordWrap/>
              <w:overflowPunct/>
              <w:topLinePunct w:val="0"/>
              <w:autoSpaceDE/>
              <w:autoSpaceDN/>
              <w:bidi w:val="0"/>
              <w:snapToGrid/>
              <w:spacing w:line="400" w:lineRule="exact"/>
              <w:jc w:val="both"/>
              <w:rPr>
                <w:rFonts w:hint="eastAsia" w:ascii="宋体" w:hAnsi="宋体" w:cs="宋体" w:eastAsiaTheme="minorEastAsia"/>
                <w:kern w:val="0"/>
                <w:sz w:val="20"/>
                <w:szCs w:val="20"/>
                <w:lang w:val="en-US" w:eastAsia="zh-CN" w:bidi="ar"/>
              </w:rPr>
            </w:pPr>
            <w:r>
              <w:rPr>
                <w:rFonts w:hint="eastAsia" w:ascii="宋体" w:hAnsi="宋体" w:cs="宋体" w:eastAsiaTheme="minorEastAsia"/>
                <w:kern w:val="0"/>
                <w:sz w:val="20"/>
                <w:szCs w:val="20"/>
                <w:lang w:val="en-US" w:eastAsia="zh-CN" w:bidi="ar"/>
              </w:rPr>
              <w:t>熟悉消防安全设施，并知晓安全逃生线路。不符合要求扣5分</w:t>
            </w:r>
          </w:p>
        </w:tc>
        <w:tc>
          <w:tcPr>
            <w:tcW w:w="650" w:type="dxa"/>
            <w:shd w:val="clear" w:color="auto" w:fill="auto"/>
            <w:vAlign w:val="top"/>
          </w:tcPr>
          <w:p w14:paraId="608534B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5</w:t>
            </w:r>
          </w:p>
        </w:tc>
        <w:tc>
          <w:tcPr>
            <w:tcW w:w="712" w:type="dxa"/>
          </w:tcPr>
          <w:p w14:paraId="5B24EF9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r w14:paraId="6EC1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shd w:val="clear" w:color="auto" w:fill="auto"/>
            <w:vAlign w:val="center"/>
          </w:tcPr>
          <w:p w14:paraId="113908C4">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宋体" w:hAnsi="宋体" w:eastAsia="宋体" w:cs="宋体"/>
                <w:kern w:val="0"/>
                <w:sz w:val="24"/>
                <w:szCs w:val="24"/>
                <w:vertAlign w:val="baseline"/>
                <w:lang w:val="en-US" w:eastAsia="zh-CN" w:bidi="ar"/>
              </w:rPr>
            </w:pPr>
          </w:p>
        </w:tc>
        <w:tc>
          <w:tcPr>
            <w:tcW w:w="6550" w:type="dxa"/>
            <w:shd w:val="clear" w:color="auto" w:fill="auto"/>
            <w:vAlign w:val="center"/>
          </w:tcPr>
          <w:p w14:paraId="5597389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kern w:val="0"/>
                <w:sz w:val="24"/>
                <w:szCs w:val="24"/>
                <w:vertAlign w:val="baseline"/>
                <w:lang w:val="en-US" w:eastAsia="zh-CN" w:bidi="ar"/>
              </w:rPr>
            </w:pPr>
            <w:r>
              <w:rPr>
                <w:rFonts w:hint="eastAsia" w:ascii="宋体" w:hAnsi="宋体" w:cs="宋体"/>
                <w:sz w:val="20"/>
                <w:szCs w:val="20"/>
              </w:rPr>
              <w:t>安全保障有序、到位，无安全事故。</w:t>
            </w:r>
            <w:r>
              <w:rPr>
                <w:rFonts w:hint="eastAsia" w:ascii="宋体" w:hAnsi="宋体" w:cs="宋体"/>
                <w:sz w:val="20"/>
                <w:szCs w:val="20"/>
                <w:lang w:val="en-US" w:eastAsia="zh-CN"/>
              </w:rPr>
              <w:t>未发生安全事故得10分，</w:t>
            </w:r>
            <w:r>
              <w:rPr>
                <w:rFonts w:hint="eastAsia" w:ascii="宋体" w:hAnsi="宋体" w:cs="宋体"/>
                <w:sz w:val="20"/>
                <w:szCs w:val="20"/>
              </w:rPr>
              <w:t>有安全事故发生扣100分。</w:t>
            </w:r>
          </w:p>
        </w:tc>
        <w:tc>
          <w:tcPr>
            <w:tcW w:w="650" w:type="dxa"/>
            <w:shd w:val="clear" w:color="auto" w:fill="auto"/>
            <w:vAlign w:val="top"/>
          </w:tcPr>
          <w:p w14:paraId="44AEDD5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712" w:type="dxa"/>
          </w:tcPr>
          <w:p w14:paraId="68FC503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sz w:val="24"/>
                <w:szCs w:val="24"/>
                <w:vertAlign w:val="baseline"/>
              </w:rPr>
            </w:pPr>
          </w:p>
        </w:tc>
      </w:tr>
    </w:tbl>
    <w:p w14:paraId="6B8C9E51">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p>
    <w:p w14:paraId="6BB663FC">
      <w:pPr>
        <w:pStyle w:val="6"/>
        <w:rPr>
          <w:rFonts w:hint="eastAsia"/>
        </w:rPr>
      </w:pPr>
    </w:p>
    <w:p w14:paraId="5582FB97">
      <w:pPr>
        <w:rPr>
          <w:rFonts w:hint="eastAsia"/>
        </w:rPr>
      </w:pPr>
    </w:p>
    <w:p w14:paraId="547B3534">
      <w:pPr>
        <w:rPr>
          <w:rFonts w:hint="eastAsia"/>
        </w:rPr>
      </w:pPr>
    </w:p>
    <w:p w14:paraId="1DCD0334">
      <w:pPr>
        <w:rPr>
          <w:rFonts w:hint="eastAsia"/>
        </w:rPr>
      </w:pPr>
    </w:p>
    <w:p w14:paraId="58F1E637">
      <w:pPr>
        <w:rPr>
          <w:rFonts w:hint="eastAsia"/>
        </w:rPr>
      </w:pPr>
    </w:p>
    <w:p w14:paraId="5F76EFC6">
      <w:pPr>
        <w:rPr>
          <w:rFonts w:hint="eastAsia"/>
        </w:rPr>
      </w:pPr>
    </w:p>
    <w:p w14:paraId="17EC62D8">
      <w:pPr>
        <w:rPr>
          <w:rFonts w:hint="eastAsia"/>
        </w:rPr>
      </w:pPr>
    </w:p>
    <w:p w14:paraId="7B0FC612">
      <w:pPr>
        <w:spacing w:line="480" w:lineRule="exact"/>
        <w:jc w:val="center"/>
        <w:rPr>
          <w:rFonts w:hint="eastAsia" w:ascii="宋体" w:hAnsi="宋体" w:cs="宋体"/>
          <w:b/>
          <w:sz w:val="32"/>
          <w:szCs w:val="32"/>
        </w:rPr>
      </w:pPr>
      <w:r>
        <w:rPr>
          <w:rFonts w:hint="eastAsia" w:ascii="宋体" w:hAnsi="宋体" w:cs="宋体"/>
          <w:b/>
          <w:sz w:val="32"/>
          <w:szCs w:val="32"/>
        </w:rPr>
        <w:t>封面</w:t>
      </w:r>
    </w:p>
    <w:p w14:paraId="272E88B1">
      <w:pPr>
        <w:jc w:val="center"/>
        <w:rPr>
          <w:rFonts w:hint="eastAsia" w:ascii="宋体" w:hAnsi="宋体" w:cs="宋体"/>
          <w:b/>
          <w:sz w:val="32"/>
          <w:szCs w:val="32"/>
        </w:rPr>
      </w:pPr>
    </w:p>
    <w:p w14:paraId="3F3EB45C">
      <w:pPr>
        <w:ind w:firstLine="6526" w:firstLineChars="1813"/>
        <w:rPr>
          <w:rFonts w:hint="eastAsia" w:ascii="宋体" w:hAnsi="宋体" w:cs="宋体"/>
          <w:b/>
          <w:sz w:val="36"/>
          <w:szCs w:val="36"/>
        </w:rPr>
      </w:pPr>
      <w:bookmarkStart w:id="6" w:name="_Toc256004181"/>
      <w:bookmarkStart w:id="7" w:name="_Toc256502535"/>
      <w:bookmarkStart w:id="8" w:name="_Toc315963009"/>
      <w:bookmarkStart w:id="9" w:name="_Toc255976267"/>
      <w:bookmarkStart w:id="10" w:name="_Toc321039808"/>
      <w:bookmarkStart w:id="11" w:name="_Toc307298461"/>
      <w:bookmarkStart w:id="12" w:name="_Toc241204411"/>
      <w:bookmarkStart w:id="13" w:name="_Toc306711419"/>
      <w:bookmarkStart w:id="14" w:name="_Toc321039334"/>
      <w:bookmarkStart w:id="15" w:name="_Toc241055010"/>
      <w:bookmarkStart w:id="16" w:name="_Toc240870038"/>
      <w:bookmarkStart w:id="17" w:name="_Toc255896757"/>
      <w:bookmarkStart w:id="18" w:name="_Toc245441569"/>
      <w:bookmarkStart w:id="19" w:name="_Toc321035816"/>
      <w:r>
        <w:rPr>
          <w:rFonts w:hint="eastAsia" w:ascii="宋体" w:hAnsi="宋体" w:cs="宋体"/>
          <w:b/>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9"/>
        <w:spacing w:before="156" w:after="156" w:line="240" w:lineRule="atLeast"/>
        <w:ind w:firstLine="3080" w:firstLineChars="700"/>
        <w:rPr>
          <w:rFonts w:hint="eastAsia"/>
          <w:sz w:val="44"/>
          <w:szCs w:val="44"/>
        </w:rPr>
      </w:pPr>
      <w:bookmarkStart w:id="20" w:name="_Toc508204140"/>
      <w:bookmarkStart w:id="21" w:name="_Toc508204212"/>
      <w:bookmarkStart w:id="22" w:name="_Toc508279828"/>
      <w:bookmarkStart w:id="23" w:name="_Toc321063831"/>
      <w:r>
        <w:rPr>
          <w:rFonts w:hint="eastAsia"/>
          <w:sz w:val="44"/>
          <w:szCs w:val="44"/>
        </w:rPr>
        <w:t>响应文件</w:t>
      </w:r>
      <w:bookmarkEnd w:id="20"/>
      <w:bookmarkEnd w:id="21"/>
      <w:bookmarkEnd w:id="22"/>
      <w:bookmarkEnd w:id="23"/>
    </w:p>
    <w:p w14:paraId="26211202"/>
    <w:p w14:paraId="5DBC8EC5">
      <w:pPr>
        <w:spacing w:before="312" w:beforeLines="100" w:after="312" w:afterLines="100"/>
        <w:ind w:left="3238" w:leftChars="342" w:hanging="2520" w:hangingChars="700"/>
        <w:rPr>
          <w:rFonts w:hint="eastAsia" w:ascii="宋体" w:hAnsi="宋体" w:eastAsia="宋体" w:cs="宋体"/>
          <w:b/>
          <w:bCs/>
          <w:sz w:val="36"/>
          <w:szCs w:val="36"/>
        </w:rPr>
      </w:pPr>
      <w:r>
        <w:rPr>
          <w:rFonts w:hint="eastAsia" w:ascii="宋体" w:hAnsi="宋体" w:cs="宋体"/>
          <w:b/>
          <w:bCs/>
          <w:sz w:val="36"/>
          <w:szCs w:val="36"/>
        </w:rPr>
        <w:t>采购项目名称：成都市</w:t>
      </w:r>
      <w:r>
        <w:rPr>
          <w:rFonts w:hint="eastAsia" w:ascii="宋体" w:hAnsi="宋体" w:eastAsia="宋体" w:cs="宋体"/>
          <w:b/>
          <w:bCs/>
          <w:sz w:val="36"/>
          <w:szCs w:val="36"/>
        </w:rPr>
        <w:t>成华区中医</w:t>
      </w:r>
      <w:r>
        <w:rPr>
          <w:rFonts w:hint="eastAsia" w:ascii="宋体" w:hAnsi="宋体" w:cs="宋体"/>
          <w:b/>
          <w:bCs/>
          <w:sz w:val="36"/>
          <w:szCs w:val="36"/>
          <w:lang w:val="en-US" w:eastAsia="zh-CN"/>
        </w:rPr>
        <w:t>医院</w:t>
      </w:r>
      <w:r>
        <w:rPr>
          <w:rFonts w:hint="eastAsia" w:ascii="宋体" w:hAnsi="宋体" w:eastAsia="宋体" w:cs="宋体"/>
          <w:b/>
          <w:bCs/>
          <w:sz w:val="36"/>
          <w:szCs w:val="36"/>
          <w:lang w:val="en-US" w:eastAsia="zh-CN"/>
        </w:rPr>
        <w:t>急救、生命支持类设备维保采购项目</w:t>
      </w:r>
    </w:p>
    <w:p w14:paraId="25BE16AD">
      <w:pPr>
        <w:pStyle w:val="6"/>
        <w:ind w:firstLine="720" w:firstLineChars="200"/>
        <w:rPr>
          <w:rFonts w:hint="default" w:ascii="宋体" w:hAnsi="宋体" w:eastAsia="宋体" w:cs="宋体"/>
          <w:b/>
          <w:bCs/>
          <w:sz w:val="36"/>
          <w:szCs w:val="36"/>
          <w:lang w:val="en-US" w:eastAsia="zh-CN"/>
        </w:rPr>
      </w:pPr>
      <w:r>
        <w:rPr>
          <w:rFonts w:hint="eastAsia" w:ascii="宋体" w:hAnsi="宋体" w:cs="宋体"/>
          <w:b/>
          <w:bCs/>
          <w:sz w:val="36"/>
          <w:szCs w:val="36"/>
        </w:rPr>
        <w:t>采购项目编号:</w:t>
      </w:r>
      <w:r>
        <w:rPr>
          <w:rFonts w:hint="eastAsia" w:ascii="宋体" w:hAnsi="宋体" w:cs="宋体"/>
          <w:b/>
          <w:bCs/>
          <w:sz w:val="36"/>
          <w:szCs w:val="36"/>
          <w:lang w:eastAsia="zh-CN"/>
        </w:rPr>
        <w:t>CG202</w:t>
      </w:r>
      <w:r>
        <w:rPr>
          <w:rFonts w:hint="eastAsia" w:ascii="宋体" w:hAnsi="宋体" w:cs="宋体"/>
          <w:b/>
          <w:bCs/>
          <w:sz w:val="36"/>
          <w:szCs w:val="36"/>
          <w:lang w:val="en-US" w:eastAsia="zh-CN"/>
        </w:rPr>
        <w:t>6</w:t>
      </w:r>
      <w:r>
        <w:rPr>
          <w:rFonts w:hint="eastAsia" w:ascii="宋体" w:hAnsi="宋体" w:cs="宋体"/>
          <w:b/>
          <w:bCs/>
          <w:sz w:val="36"/>
          <w:szCs w:val="36"/>
          <w:lang w:eastAsia="zh-CN"/>
        </w:rPr>
        <w:t>-</w:t>
      </w:r>
      <w:r>
        <w:rPr>
          <w:rFonts w:hint="eastAsia" w:ascii="宋体" w:hAnsi="宋体" w:cs="宋体"/>
          <w:b/>
          <w:bCs/>
          <w:sz w:val="36"/>
          <w:szCs w:val="36"/>
          <w:lang w:val="en-US" w:eastAsia="zh-CN"/>
        </w:rPr>
        <w:t>12</w:t>
      </w:r>
    </w:p>
    <w:p w14:paraId="0878AF09">
      <w:pPr>
        <w:spacing w:before="312" w:beforeLines="100" w:after="312" w:afterLines="100"/>
        <w:ind w:firstLine="720" w:firstLineChars="200"/>
        <w:rPr>
          <w:rFonts w:hint="eastAsia"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8DFAAFD">
      <w:pPr>
        <w:spacing w:before="312" w:beforeLines="100" w:after="312" w:afterLines="100"/>
        <w:ind w:firstLine="720" w:firstLineChars="200"/>
        <w:rPr>
          <w:rFonts w:hint="eastAsia" w:ascii="宋体" w:hAnsi="宋体" w:cs="宋体"/>
          <w:b/>
          <w:bCs/>
          <w:sz w:val="36"/>
          <w:szCs w:val="36"/>
        </w:rPr>
      </w:pPr>
      <w:r>
        <w:rPr>
          <w:rFonts w:hint="eastAsia" w:ascii="宋体" w:hAnsi="宋体" w:cs="宋体"/>
          <w:b/>
          <w:bCs/>
          <w:sz w:val="36"/>
          <w:szCs w:val="36"/>
        </w:rPr>
        <w:t>法定代表人或其代理人（签字或者加盖个人名章）：</w:t>
      </w:r>
    </w:p>
    <w:p w14:paraId="57AF60A9">
      <w:pPr>
        <w:spacing w:before="312" w:beforeLines="100" w:after="312" w:afterLines="100"/>
        <w:ind w:firstLine="720" w:firstLineChars="200"/>
        <w:rPr>
          <w:rFonts w:hint="eastAsia" w:ascii="仿宋" w:hAnsi="仿宋" w:eastAsia="仿宋" w:cs="仿宋"/>
          <w:sz w:val="28"/>
          <w:szCs w:val="28"/>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 月 日</w:t>
      </w:r>
      <w:bookmarkStart w:id="24" w:name="_Toc508279829"/>
      <w:bookmarkStart w:id="25" w:name="_Toc321063835"/>
    </w:p>
    <w:p w14:paraId="7E1C086F">
      <w:pPr>
        <w:pStyle w:val="9"/>
        <w:spacing w:before="156" w:after="156"/>
        <w:rPr>
          <w:rFonts w:hint="eastAsia" w:ascii="仿宋" w:hAnsi="仿宋" w:eastAsia="仿宋" w:cs="仿宋"/>
          <w:sz w:val="28"/>
          <w:szCs w:val="28"/>
        </w:rPr>
      </w:pPr>
    </w:p>
    <w:p w14:paraId="147C90C0">
      <w:pPr>
        <w:rPr>
          <w:rFonts w:hint="eastAsia" w:ascii="仿宋" w:hAnsi="仿宋" w:eastAsia="仿宋" w:cs="仿宋"/>
          <w:sz w:val="28"/>
          <w:szCs w:val="28"/>
        </w:rPr>
      </w:pPr>
    </w:p>
    <w:p w14:paraId="3F8EB7F5">
      <w:pPr>
        <w:widowControl/>
        <w:jc w:val="left"/>
        <w:rPr>
          <w:rFonts w:ascii="宋体" w:hAnsi="Tms Rmn"/>
          <w:szCs w:val="22"/>
        </w:rPr>
      </w:pPr>
      <w:r>
        <w:br w:type="page"/>
      </w:r>
    </w:p>
    <w:p w14:paraId="14119708">
      <w:pPr>
        <w:pStyle w:val="12"/>
      </w:pPr>
    </w:p>
    <w:p w14:paraId="6134120F">
      <w:pPr>
        <w:pStyle w:val="9"/>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一、参与比选声明</w:t>
      </w:r>
      <w:bookmarkEnd w:id="24"/>
      <w:bookmarkEnd w:id="25"/>
    </w:p>
    <w:p w14:paraId="25A5C46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636CA664">
      <w:pPr>
        <w:pStyle w:val="12"/>
        <w:spacing w:line="500" w:lineRule="exact"/>
        <w:ind w:firstLine="1280" w:firstLineChars="4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我方自愿参加贵公司组织的本次比选活动。为此，我方向贵单位作如下保证：</w:t>
      </w:r>
    </w:p>
    <w:p w14:paraId="5A3837A6">
      <w:pPr>
        <w:numPr>
          <w:ilvl w:val="0"/>
          <w:numId w:val="2"/>
        </w:num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我方已认真阅读比选文件的全部内容，对本次采购将作出实质性响应，并且不恶意报价（明显高于市场价格或者低于成本价）。</w:t>
      </w:r>
    </w:p>
    <w:p w14:paraId="39BBB5AB">
      <w:pPr>
        <w:adjustRightInd w:val="0"/>
        <w:spacing w:line="500" w:lineRule="exact"/>
        <w:ind w:firstLine="320" w:firstLineChars="1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2、我方接受供应商须知的各项要求，自行承担所有与参与本次比选有关的费用，承诺其在比选有效期限内对我方具有约束力。</w:t>
      </w:r>
    </w:p>
    <w:p w14:paraId="71353D35">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4、我方同意按照贵单位的要求提供与比选、报价有关的一切数据和资料，并确保其真实性和合法性，如提供不齐，责任自负。</w:t>
      </w:r>
    </w:p>
    <w:p w14:paraId="3CF1DEBE">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5、本次报价有效期为递交响应文件截止之日起90天。</w:t>
      </w:r>
    </w:p>
    <w:p w14:paraId="25FAF87D">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与本次比选有关的正式通讯为：</w:t>
      </w:r>
    </w:p>
    <w:p w14:paraId="281BA89B">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地址：邮编：</w:t>
      </w:r>
    </w:p>
    <w:p w14:paraId="482009F1">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电话：传真：</w:t>
      </w:r>
    </w:p>
    <w:p w14:paraId="102A2EE8">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3D563147">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EAD571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AF2250E">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468469EB">
      <w:pPr>
        <w:pStyle w:val="9"/>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二、相关证明文件格式</w:t>
      </w:r>
    </w:p>
    <w:p w14:paraId="409D1997">
      <w:pPr>
        <w:spacing w:line="240"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1-1</w:t>
      </w:r>
    </w:p>
    <w:p w14:paraId="60E0426C">
      <w:pPr>
        <w:spacing w:line="240" w:lineRule="auto"/>
        <w:jc w:val="center"/>
        <w:rPr>
          <w:rFonts w:hint="eastAsia" w:ascii="仿宋" w:hAnsi="仿宋" w:eastAsia="仿宋" w:cs="仿宋"/>
          <w:b/>
          <w:bCs/>
          <w:sz w:val="24"/>
        </w:rPr>
      </w:pPr>
      <w:r>
        <w:rPr>
          <w:rFonts w:hint="eastAsia" w:ascii="方正楷体简体" w:hAnsi="方正楷体简体" w:eastAsia="方正楷体简体" w:cs="方正楷体简体"/>
          <w:sz w:val="32"/>
          <w:szCs w:val="32"/>
          <w:lang w:val="en-US" w:eastAsia="zh-CN"/>
        </w:rPr>
        <w:t>法定代表人资格证明书</w:t>
      </w:r>
    </w:p>
    <w:p w14:paraId="2504677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单位名称：</w:t>
      </w:r>
    </w:p>
    <w:p w14:paraId="35018BB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w:t>
      </w:r>
    </w:p>
    <w:p w14:paraId="17596BE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姓名：性别：年龄：职务：</w:t>
      </w:r>
    </w:p>
    <w:p w14:paraId="5C8E66B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人系（供应商名称）的法定代表人。就参加贵单位组织的采购编号为（CG2026-12）的（成都市成华区中医医院急救、生命支持类设备维保采购项目）比选项目的报价，签署上述项目的响应文件及合同的执行、完成、服务，签署合同和处理与之有关的一切事务。</w:t>
      </w:r>
    </w:p>
    <w:p w14:paraId="5E088CB2">
      <w:pPr>
        <w:pStyle w:val="3"/>
        <w:spacing w:line="600" w:lineRule="exact"/>
        <w:ind w:left="420" w:firstLine="720" w:firstLineChars="225"/>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特此证明。</w:t>
      </w:r>
    </w:p>
    <w:p w14:paraId="090A644E">
      <w:pPr>
        <w:pStyle w:val="3"/>
        <w:spacing w:line="600" w:lineRule="exact"/>
        <w:ind w:left="420" w:firstLine="540" w:firstLineChars="225"/>
        <w:jc w:val="left"/>
        <w:rPr>
          <w:rFonts w:hint="eastAsia" w:ascii="仿宋" w:hAnsi="仿宋" w:eastAsia="仿宋" w:cs="仿宋"/>
          <w:sz w:val="24"/>
          <w:szCs w:val="24"/>
        </w:rPr>
      </w:pPr>
    </w:p>
    <w:p w14:paraId="6EB6BD6E">
      <w:pPr>
        <w:pStyle w:val="3"/>
        <w:spacing w:line="600" w:lineRule="exact"/>
        <w:ind w:left="-537" w:leftChars="-256" w:firstLine="616" w:firstLineChars="257"/>
        <w:jc w:val="center"/>
        <w:rPr>
          <w:rFonts w:hint="eastAsia" w:ascii="仿宋" w:hAnsi="仿宋" w:eastAsia="仿宋" w:cs="仿宋"/>
          <w:b/>
          <w:sz w:val="24"/>
          <w:szCs w:val="24"/>
        </w:rPr>
      </w:pPr>
    </w:p>
    <w:p w14:paraId="738E0E88">
      <w:pPr>
        <w:pStyle w:val="3"/>
        <w:spacing w:line="600" w:lineRule="exact"/>
        <w:ind w:firstLine="0"/>
        <w:rPr>
          <w:rFonts w:hint="eastAsia" w:ascii="仿宋" w:hAnsi="仿宋" w:eastAsia="仿宋" w:cs="仿宋"/>
          <w:b/>
          <w:sz w:val="24"/>
          <w:szCs w:val="24"/>
        </w:rPr>
      </w:pPr>
    </w:p>
    <w:p w14:paraId="2BD07510">
      <w:pPr>
        <w:pStyle w:val="3"/>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727B1D0">
      <w:pPr>
        <w:spacing w:line="360" w:lineRule="auto"/>
        <w:rPr>
          <w:rFonts w:hint="eastAsia" w:ascii="仿宋" w:hAnsi="仿宋" w:eastAsia="仿宋" w:cs="仿宋"/>
          <w:sz w:val="24"/>
        </w:rPr>
      </w:pPr>
    </w:p>
    <w:p w14:paraId="48DD71F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726934A4">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56453520">
      <w:pPr>
        <w:adjustRightInd w:val="0"/>
        <w:spacing w:line="500" w:lineRule="exact"/>
        <w:ind w:firstLine="640" w:firstLineChars="200"/>
        <w:jc w:val="left"/>
        <w:rPr>
          <w:rFonts w:hint="eastAsia" w:ascii="仿宋" w:hAnsi="仿宋" w:eastAsia="仿宋" w:cs="仿宋"/>
          <w:sz w:val="24"/>
        </w:rPr>
      </w:pPr>
      <w:r>
        <w:rPr>
          <w:rFonts w:hint="eastAsia" w:ascii="方正仿宋_GBK" w:hAnsi="方正仿宋_GBK" w:eastAsia="方正仿宋_GBK" w:cs="方正仿宋_GBK"/>
          <w:kern w:val="2"/>
          <w:sz w:val="32"/>
          <w:szCs w:val="32"/>
          <w:lang w:val="en-US" w:eastAsia="zh-CN" w:bidi="ar-SA"/>
        </w:rPr>
        <w:t>日期：年月日</w:t>
      </w:r>
    </w:p>
    <w:p w14:paraId="14820DC0">
      <w:pPr>
        <w:jc w:val="center"/>
        <w:rPr>
          <w:rFonts w:hint="eastAsia" w:ascii="仿宋" w:hAnsi="仿宋" w:eastAsia="仿宋" w:cs="仿宋"/>
          <w:b/>
          <w:kern w:val="12"/>
          <w:sz w:val="24"/>
        </w:rPr>
      </w:pPr>
      <w:bookmarkStart w:id="26" w:name="_4.6__"/>
      <w:bookmarkEnd w:id="26"/>
      <w:r>
        <w:rPr>
          <w:rFonts w:hint="eastAsia" w:ascii="仿宋" w:hAnsi="仿宋" w:eastAsia="仿宋" w:cs="仿宋"/>
          <w:b/>
          <w:kern w:val="12"/>
          <w:sz w:val="24"/>
        </w:rPr>
        <w:t>注意：法定代表人参加本采购项目比选报价的，仅须出具此证明书。</w:t>
      </w:r>
    </w:p>
    <w:p w14:paraId="132551AC">
      <w:pPr>
        <w:rPr>
          <w:rFonts w:hint="eastAsia" w:ascii="仿宋" w:hAnsi="仿宋" w:eastAsia="仿宋" w:cs="仿宋"/>
          <w:b/>
          <w:kern w:val="12"/>
          <w:sz w:val="24"/>
        </w:rPr>
      </w:pPr>
      <w:r>
        <w:rPr>
          <w:rFonts w:hint="eastAsia" w:ascii="仿宋" w:hAnsi="仿宋" w:eastAsia="仿宋" w:cs="仿宋"/>
          <w:b/>
          <w:kern w:val="12"/>
          <w:sz w:val="24"/>
        </w:rPr>
        <w:br w:type="page"/>
      </w:r>
    </w:p>
    <w:p w14:paraId="3F23EDFA">
      <w:pPr>
        <w:jc w:val="center"/>
        <w:rPr>
          <w:rFonts w:hint="eastAsia"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-2</w:t>
      </w:r>
    </w:p>
    <w:p w14:paraId="6173079B">
      <w:pPr>
        <w:jc w:val="center"/>
        <w:rPr>
          <w:rFonts w:hint="eastAsia" w:ascii="仿宋" w:hAnsi="仿宋" w:eastAsia="仿宋" w:cs="仿宋"/>
          <w:sz w:val="24"/>
        </w:rPr>
      </w:pPr>
      <w:r>
        <w:rPr>
          <w:rFonts w:hint="eastAsia" w:ascii="方正楷体简体" w:hAnsi="方正楷体简体" w:eastAsia="方正楷体简体" w:cs="方正楷体简体"/>
          <w:sz w:val="32"/>
          <w:szCs w:val="32"/>
          <w:lang w:val="en-US" w:eastAsia="zh-CN"/>
        </w:rPr>
        <w:t>法定代表人授权书</w:t>
      </w:r>
    </w:p>
    <w:p w14:paraId="14F7A2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授权声明：（单位名称）,（法定代表人姓名、职务）授权（被授权人姓名、职务）为我方参加贵单位急救、生命支持类设备维保采购项目（采购编号：CG2026-12）比选活动的合法代表，以我方名义全权处理该项目有关磋商、报价、签订合同以及执行合同等一切事宜。</w:t>
      </w:r>
    </w:p>
    <w:p w14:paraId="7B1FC0C8">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0C33C2E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C8D057">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0AED6AD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51281C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授权代表（签字或者加盖个人名章）：</w:t>
      </w:r>
    </w:p>
    <w:p w14:paraId="0AEBC9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12AF8583">
      <w:pPr>
        <w:spacing w:line="400" w:lineRule="exact"/>
        <w:rPr>
          <w:rFonts w:hint="eastAsia" w:ascii="仿宋" w:hAnsi="仿宋" w:eastAsia="仿宋" w:cs="仿宋"/>
          <w:sz w:val="24"/>
        </w:rPr>
      </w:pPr>
    </w:p>
    <w:p w14:paraId="72A1AD55">
      <w:pPr>
        <w:spacing w:line="400" w:lineRule="exact"/>
        <w:rPr>
          <w:rFonts w:hint="eastAsia" w:ascii="仿宋" w:hAnsi="仿宋" w:eastAsia="仿宋" w:cs="仿宋"/>
          <w:sz w:val="32"/>
        </w:rPr>
      </w:pPr>
    </w:p>
    <w:p w14:paraId="3F837F4E">
      <w:pPr>
        <w:pStyle w:val="3"/>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32B79CB1">
      <w:pPr>
        <w:spacing w:line="400" w:lineRule="exact"/>
        <w:rPr>
          <w:rFonts w:hint="eastAsia" w:ascii="仿宋" w:hAnsi="仿宋" w:eastAsia="仿宋" w:cs="仿宋"/>
          <w:sz w:val="32"/>
        </w:rPr>
      </w:pPr>
    </w:p>
    <w:p w14:paraId="5590D8DF">
      <w:pPr>
        <w:pStyle w:val="6"/>
        <w:rPr>
          <w:rFonts w:hint="eastAsia" w:ascii="仿宋" w:hAnsi="仿宋" w:eastAsia="仿宋" w:cs="仿宋"/>
          <w:sz w:val="32"/>
        </w:rPr>
      </w:pPr>
    </w:p>
    <w:p w14:paraId="30DCB642">
      <w:pPr>
        <w:pStyle w:val="3"/>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1E48D440">
      <w:pPr>
        <w:spacing w:line="400" w:lineRule="exact"/>
        <w:rPr>
          <w:rFonts w:hint="eastAsia" w:ascii="仿宋" w:hAnsi="仿宋" w:eastAsia="仿宋" w:cs="仿宋"/>
          <w:sz w:val="32"/>
        </w:rPr>
      </w:pPr>
    </w:p>
    <w:p w14:paraId="6B035FA8">
      <w:pPr>
        <w:spacing w:line="400" w:lineRule="exact"/>
        <w:rPr>
          <w:rFonts w:hint="eastAsia" w:ascii="仿宋" w:hAnsi="仿宋" w:eastAsia="仿宋" w:cs="仿宋"/>
          <w:sz w:val="32"/>
        </w:rPr>
      </w:pPr>
    </w:p>
    <w:p w14:paraId="7B79AA03">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注意：法定代表人的授权委托人参加本采购项目比选报价的，仅须出具此授权委托书。</w:t>
      </w:r>
    </w:p>
    <w:p w14:paraId="057C2A35">
      <w:pPr>
        <w:spacing w:line="400" w:lineRule="exact"/>
        <w:rPr>
          <w:rFonts w:hint="eastAsia" w:ascii="仿宋" w:hAnsi="仿宋" w:eastAsia="仿宋" w:cs="仿宋"/>
          <w:sz w:val="32"/>
        </w:rPr>
      </w:pPr>
    </w:p>
    <w:p w14:paraId="195CCB86"/>
    <w:p w14:paraId="765A7000">
      <w:pPr>
        <w:spacing w:line="600" w:lineRule="exact"/>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1-3</w:t>
      </w:r>
    </w:p>
    <w:p w14:paraId="349F5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承诺函</w:t>
      </w:r>
    </w:p>
    <w:p w14:paraId="60177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r>
        <w:rPr>
          <w:rFonts w:hint="eastAsia" w:ascii="方正仿宋_GBK" w:hAnsi="方正仿宋_GBK" w:eastAsia="方正仿宋_GBK" w:cs="方正仿宋_GBK"/>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701CFA2A">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200562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4189D5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16AAD38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A0CB590">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85E2F8E">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6537A334">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DEF64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320CFB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A749B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E476B5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B5B38D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27FC512">
      <w:pPr>
        <w:spacing w:line="400" w:lineRule="exact"/>
        <w:rPr>
          <w:rFonts w:hint="eastAsia" w:ascii="方正仿宋_GBK" w:hAnsi="方正仿宋_GBK" w:eastAsia="方正仿宋_GBK" w:cs="方正仿宋_GBK"/>
          <w:kern w:val="2"/>
          <w:sz w:val="32"/>
          <w:szCs w:val="32"/>
          <w:lang w:val="en-US" w:eastAsia="zh-CN" w:bidi="ar-SA"/>
        </w:rPr>
      </w:pPr>
    </w:p>
    <w:p w14:paraId="1400FC6F">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b/>
          <w:bCs/>
          <w:sz w:val="24"/>
          <w:lang w:val="en-US" w:eastAsia="zh-CN"/>
        </w:rPr>
        <w:t>1-4</w:t>
      </w:r>
    </w:p>
    <w:p w14:paraId="02482702">
      <w:pPr>
        <w:pStyle w:val="9"/>
        <w:spacing w:beforeLines="0" w:afterLines="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无行贿犯罪记录承诺函</w:t>
      </w:r>
    </w:p>
    <w:p w14:paraId="250D3C10">
      <w:pPr>
        <w:adjustRightInd w:val="0"/>
        <w:spacing w:line="400" w:lineRule="exact"/>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07C5FE78">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p>
    <w:p w14:paraId="51C0051A">
      <w:pPr>
        <w:wordWrap w:val="0"/>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单位（供应商名称）作为成都市成华区中医医院急救、生命支持类设备维保采购项目（采购编号：CG2026-12）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1EC4C69C">
      <w:pPr>
        <w:spacing w:line="400" w:lineRule="exact"/>
        <w:ind w:firstLine="560" w:firstLineChars="200"/>
        <w:rPr>
          <w:rFonts w:hint="eastAsia" w:ascii="仿宋" w:hAnsi="仿宋" w:eastAsia="仿宋" w:cs="仿宋"/>
          <w:bCs/>
          <w:sz w:val="28"/>
          <w:szCs w:val="28"/>
        </w:rPr>
      </w:pPr>
    </w:p>
    <w:p w14:paraId="7E042057">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7F59A95B">
      <w:pPr>
        <w:spacing w:line="400" w:lineRule="exact"/>
        <w:ind w:firstLine="560" w:firstLineChars="200"/>
        <w:rPr>
          <w:rFonts w:hint="eastAsia" w:ascii="仿宋" w:hAnsi="仿宋" w:eastAsia="仿宋" w:cs="仿宋"/>
          <w:bCs/>
          <w:sz w:val="28"/>
          <w:szCs w:val="28"/>
        </w:rPr>
      </w:pPr>
    </w:p>
    <w:p w14:paraId="2DC2FCB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C661801">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63B3AD30">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7F07E79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D4BC3C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EA266F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754B1BB">
      <w:pPr>
        <w:wordWrap w:val="0"/>
        <w:adjustRightInd w:val="0"/>
        <w:spacing w:line="400" w:lineRule="exact"/>
        <w:ind w:firstLine="6800" w:firstLineChars="21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 月 日</w:t>
      </w:r>
    </w:p>
    <w:p w14:paraId="5ED4FC0B">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spacing w:val="8"/>
          <w:sz w:val="28"/>
          <w:szCs w:val="28"/>
        </w:rPr>
        <w:br w:type="page"/>
      </w:r>
      <w:r>
        <w:rPr>
          <w:rFonts w:hint="eastAsia" w:ascii="仿宋" w:hAnsi="仿宋" w:eastAsia="仿宋" w:cs="仿宋"/>
          <w:b/>
          <w:bCs/>
          <w:sz w:val="24"/>
          <w:lang w:val="en-US" w:eastAsia="zh-CN"/>
        </w:rPr>
        <w:t>1-5</w:t>
      </w:r>
    </w:p>
    <w:p w14:paraId="7C4FE422">
      <w:pPr>
        <w:pStyle w:val="9"/>
        <w:spacing w:before="156" w:after="156"/>
        <w:rPr>
          <w:rFonts w:hint="eastAsia" w:ascii="方正仿宋_GBK" w:hAnsi="方正仿宋_GBK" w:eastAsia="方正仿宋_GBK" w:cs="方正仿宋_GBK"/>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_GBK" w:hAnsi="方正仿宋_GBK" w:eastAsia="方正仿宋_GBK" w:cs="方正仿宋_GBK"/>
          <w:kern w:val="2"/>
          <w:sz w:val="32"/>
          <w:szCs w:val="32"/>
          <w:lang w:val="en-US" w:eastAsia="zh-CN" w:bidi="ar-SA"/>
        </w:rPr>
        <w:t>营业执照副本、法人登记证书副本、社会团体法人登记证书副本、民办非企业单位登记证书副本或基金会法人登记证书副本（或三证合一）</w:t>
      </w:r>
    </w:p>
    <w:p w14:paraId="5902F8EA">
      <w:pPr>
        <w:spacing w:line="400" w:lineRule="exact"/>
        <w:rPr>
          <w:rFonts w:hint="eastAsia" w:ascii="宋体" w:hAnsi="宋体" w:cs="宋体"/>
          <w:sz w:val="32"/>
        </w:rPr>
      </w:pPr>
    </w:p>
    <w:p w14:paraId="7EB6B1B1">
      <w:pPr>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1-6</w:t>
      </w:r>
    </w:p>
    <w:p w14:paraId="621408EA">
      <w:pPr>
        <w:jc w:val="center"/>
        <w:rPr>
          <w:rFonts w:hint="eastAsia" w:ascii="仿宋" w:hAnsi="仿宋" w:eastAsia="仿宋" w:cs="仿宋"/>
          <w:sz w:val="30"/>
          <w:szCs w:val="30"/>
        </w:rPr>
      </w:pPr>
      <w:r>
        <w:rPr>
          <w:rFonts w:hint="eastAsia" w:ascii="仿宋" w:hAnsi="仿宋" w:eastAsia="仿宋" w:cs="仿宋"/>
          <w:sz w:val="30"/>
          <w:szCs w:val="30"/>
        </w:rPr>
        <w:t>报价函</w:t>
      </w:r>
    </w:p>
    <w:p w14:paraId="35A6E60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5ED37F6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1.我方全面研究了“成都市成华区中医医院急救、生命支持类设备维保采购项目”比选文件，决定参加贵单位组织的本项目比选采购。</w:t>
      </w:r>
    </w:p>
    <w:p w14:paraId="72CB324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2.一旦我方成交，我方将严格履行采购合同规定的责任和义务。</w:t>
      </w:r>
    </w:p>
    <w:p w14:paraId="785415BE">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3．我方按本项目要求提交响应文件。</w:t>
      </w:r>
    </w:p>
    <w:p w14:paraId="4CD31F5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4．我方愿意提供贵单位可能另外要求的，与比选有关的文件资料，并保证我方已提供和将要提供的文件资料是真实、准确的。</w:t>
      </w:r>
    </w:p>
    <w:p w14:paraId="5A656C0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5．本次比选有效期为递交比选响应文件截止之日起90天。</w:t>
      </w:r>
    </w:p>
    <w:p w14:paraId="7FEDF6D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6723C66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27F936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通讯地址：</w:t>
      </w:r>
    </w:p>
    <w:p w14:paraId="53475194">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邮政编码：</w:t>
      </w:r>
    </w:p>
    <w:p w14:paraId="72116F3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联系电话：</w:t>
      </w:r>
    </w:p>
    <w:p w14:paraId="21E4394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传  真：</w:t>
      </w:r>
    </w:p>
    <w:p w14:paraId="11FF9DF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_GBK" w:hAnsi="方正仿宋_GBK" w:eastAsia="方正仿宋_GBK" w:cs="方正仿宋_GBK"/>
          <w:kern w:val="2"/>
          <w:sz w:val="32"/>
          <w:szCs w:val="32"/>
          <w:lang w:val="en-US" w:eastAsia="zh-CN" w:bidi="ar-SA"/>
        </w:rPr>
        <w:t>日期：年月日</w:t>
      </w:r>
    </w:p>
    <w:p w14:paraId="25EDCBC6">
      <w:pPr>
        <w:pStyle w:val="9"/>
        <w:numPr>
          <w:ilvl w:val="0"/>
          <w:numId w:val="0"/>
        </w:numPr>
        <w:spacing w:before="156" w:after="156"/>
        <w:jc w:val="center"/>
        <w:rPr>
          <w:rFonts w:hint="eastAsia"/>
        </w:rPr>
      </w:pPr>
      <w:r>
        <w:rPr>
          <w:rFonts w:hint="eastAsia" w:ascii="宋体" w:hAnsi="宋体" w:eastAsia="宋体" w:cs="宋体"/>
          <w:kern w:val="2"/>
          <w:sz w:val="30"/>
          <w:szCs w:val="30"/>
          <w:lang w:val="en-US" w:eastAsia="zh-CN" w:bidi="ar-SA"/>
        </w:rPr>
        <w:t>七、</w:t>
      </w:r>
      <w:r>
        <w:rPr>
          <w:rFonts w:hint="eastAsia"/>
        </w:rPr>
        <w:t>报价表</w:t>
      </w:r>
    </w:p>
    <w:tbl>
      <w:tblPr>
        <w:tblStyle w:val="1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063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2EAF1F75">
            <w:pPr>
              <w:spacing w:line="360" w:lineRule="auto"/>
              <w:jc w:val="center"/>
              <w:rPr>
                <w:rFonts w:hint="eastAsia" w:ascii="宋体" w:hAnsi="宋体" w:cs="宋体"/>
                <w:sz w:val="24"/>
                <w:szCs w:val="21"/>
              </w:rPr>
            </w:pPr>
            <w:r>
              <w:rPr>
                <w:rFonts w:hint="eastAsia" w:ascii="宋体" w:hAnsi="宋体" w:cs="宋体"/>
                <w:sz w:val="24"/>
                <w:szCs w:val="21"/>
              </w:rPr>
              <w:t>项目名称</w:t>
            </w:r>
          </w:p>
        </w:tc>
        <w:tc>
          <w:tcPr>
            <w:tcW w:w="7984" w:type="dxa"/>
            <w:vAlign w:val="center"/>
          </w:tcPr>
          <w:p w14:paraId="0F568BA5">
            <w:pPr>
              <w:widowControl/>
              <w:spacing w:line="360" w:lineRule="auto"/>
              <w:jc w:val="center"/>
              <w:rPr>
                <w:rFonts w:hint="eastAsia" w:ascii="宋体" w:hAnsi="宋体" w:cs="宋体"/>
                <w:sz w:val="24"/>
                <w:szCs w:val="21"/>
              </w:rPr>
            </w:pPr>
            <w:r>
              <w:rPr>
                <w:rFonts w:hint="eastAsia" w:ascii="方正仿宋_GBK" w:hAnsi="方正仿宋_GBK" w:eastAsia="方正仿宋_GBK" w:cs="方正仿宋_GBK"/>
                <w:sz w:val="32"/>
                <w:szCs w:val="32"/>
                <w:u w:val="single"/>
                <w:lang w:val="en-US" w:eastAsia="zh-CN"/>
              </w:rPr>
              <w:t>急救、生命支持类设备维保采购项目</w:t>
            </w:r>
          </w:p>
        </w:tc>
      </w:tr>
      <w:tr w14:paraId="381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2D3E7679">
            <w:pPr>
              <w:spacing w:line="360" w:lineRule="auto"/>
              <w:jc w:val="center"/>
              <w:rPr>
                <w:rFonts w:hint="eastAsia" w:ascii="宋体" w:hAnsi="宋体" w:cs="宋体"/>
                <w:sz w:val="24"/>
                <w:szCs w:val="21"/>
              </w:rPr>
            </w:pPr>
            <w:r>
              <w:rPr>
                <w:rFonts w:hint="eastAsia" w:ascii="宋体" w:hAnsi="宋体" w:cs="宋体"/>
                <w:sz w:val="24"/>
                <w:szCs w:val="21"/>
              </w:rPr>
              <w:t>比选编号</w:t>
            </w:r>
          </w:p>
        </w:tc>
        <w:tc>
          <w:tcPr>
            <w:tcW w:w="7984" w:type="dxa"/>
            <w:vAlign w:val="center"/>
          </w:tcPr>
          <w:p w14:paraId="5053C0C5">
            <w:pPr>
              <w:widowControl/>
              <w:spacing w:line="360" w:lineRule="auto"/>
              <w:jc w:val="center"/>
              <w:rPr>
                <w:rFonts w:hint="default" w:ascii="宋体" w:hAnsi="宋体" w:eastAsia="宋体" w:cs="宋体"/>
                <w:sz w:val="24"/>
                <w:szCs w:val="21"/>
                <w:lang w:val="en-US" w:eastAsia="zh-CN"/>
              </w:rPr>
            </w:pPr>
            <w:r>
              <w:rPr>
                <w:rFonts w:hint="eastAsia" w:ascii="宋体" w:hAnsi="宋体" w:cs="宋体"/>
                <w:sz w:val="24"/>
                <w:szCs w:val="21"/>
                <w:lang w:val="en-US" w:eastAsia="zh-CN"/>
              </w:rPr>
              <w:t>CG2026-12</w:t>
            </w:r>
          </w:p>
        </w:tc>
      </w:tr>
      <w:tr w14:paraId="38BA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shd w:val="clear" w:color="auto" w:fill="auto"/>
            <w:vAlign w:val="center"/>
          </w:tcPr>
          <w:p w14:paraId="7814578F">
            <w:pPr>
              <w:widowControl/>
              <w:spacing w:line="360" w:lineRule="auto"/>
              <w:jc w:val="center"/>
              <w:rPr>
                <w:rFonts w:hint="eastAsia" w:ascii="宋体" w:hAnsi="宋体" w:eastAsia="宋体" w:cs="宋体"/>
                <w:b/>
                <w:bCs/>
                <w:kern w:val="2"/>
                <w:sz w:val="24"/>
                <w:szCs w:val="21"/>
                <w:lang w:val="en-US" w:eastAsia="zh-CN" w:bidi="ar-SA"/>
              </w:rPr>
            </w:pPr>
            <w:r>
              <w:rPr>
                <w:rFonts w:hint="eastAsia" w:ascii="宋体" w:hAnsi="宋体" w:cs="宋体"/>
                <w:b/>
                <w:bCs/>
                <w:sz w:val="24"/>
                <w:szCs w:val="21"/>
              </w:rPr>
              <w:t>响应总报价</w:t>
            </w:r>
          </w:p>
        </w:tc>
        <w:tc>
          <w:tcPr>
            <w:tcW w:w="7984" w:type="dxa"/>
            <w:shd w:val="clear" w:color="auto" w:fill="auto"/>
            <w:vAlign w:val="center"/>
          </w:tcPr>
          <w:p w14:paraId="4D4D6E6C">
            <w:pPr>
              <w:widowControl/>
              <w:spacing w:line="360" w:lineRule="auto"/>
              <w:rPr>
                <w:rFonts w:hint="eastAsia" w:ascii="宋体" w:hAnsi="宋体" w:cs="宋体"/>
                <w:b/>
                <w:bCs/>
                <w:sz w:val="24"/>
                <w:szCs w:val="21"/>
              </w:rPr>
            </w:pPr>
            <w:r>
              <w:rPr>
                <w:rFonts w:hint="eastAsia" w:ascii="宋体" w:hAnsi="宋体" w:cs="宋体"/>
                <w:b/>
                <w:bCs/>
                <w:sz w:val="24"/>
                <w:szCs w:val="21"/>
              </w:rPr>
              <w:t>小写：XXXX</w:t>
            </w:r>
          </w:p>
          <w:p w14:paraId="66358069">
            <w:pPr>
              <w:widowControl/>
              <w:spacing w:line="360" w:lineRule="auto"/>
              <w:rPr>
                <w:rFonts w:hint="eastAsia" w:ascii="宋体" w:hAnsi="宋体" w:cs="宋体"/>
                <w:b/>
                <w:bCs/>
                <w:sz w:val="24"/>
                <w:szCs w:val="21"/>
              </w:rPr>
            </w:pPr>
          </w:p>
          <w:p w14:paraId="26C587A7">
            <w:pPr>
              <w:widowControl/>
              <w:spacing w:line="360" w:lineRule="auto"/>
              <w:rPr>
                <w:rFonts w:hint="eastAsia" w:ascii="宋体" w:hAnsi="宋体" w:eastAsia="宋体" w:cs="宋体"/>
                <w:b/>
                <w:bCs/>
                <w:kern w:val="2"/>
                <w:sz w:val="24"/>
                <w:szCs w:val="21"/>
                <w:lang w:val="en-US" w:eastAsia="zh-CN" w:bidi="ar-SA"/>
              </w:rPr>
            </w:pPr>
            <w:r>
              <w:rPr>
                <w:rFonts w:hint="eastAsia" w:ascii="宋体" w:hAnsi="宋体" w:cs="宋体"/>
                <w:b/>
                <w:bCs/>
                <w:sz w:val="24"/>
                <w:szCs w:val="21"/>
              </w:rPr>
              <w:t>大写：XXXX</w:t>
            </w:r>
          </w:p>
        </w:tc>
      </w:tr>
    </w:tbl>
    <w:p w14:paraId="5D1283A3">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注：1. 以上报价是最终采购人验收合格后的总价，是响应比选项目要求的全部工作内容的体现，包括保险、代理、安装调试、培训、税费和比选文件规定的其它费用等完成本项目所需的一切费用。 </w:t>
      </w:r>
    </w:p>
    <w:p w14:paraId="2A50DD9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2.“报价表”为多页的，每页均应加盖比选申请人公章（鲜章）。</w:t>
      </w:r>
    </w:p>
    <w:p w14:paraId="7B525188">
      <w:pPr>
        <w:spacing w:before="156" w:beforeLines="50" w:after="156" w:afterLines="50"/>
        <w:rPr>
          <w:rFonts w:hint="eastAsia" w:ascii="宋体" w:hAnsi="宋体" w:cs="宋体"/>
          <w:bCs/>
          <w:sz w:val="24"/>
        </w:rPr>
      </w:pPr>
    </w:p>
    <w:p w14:paraId="200EC08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比选申请人名称：</w:t>
      </w:r>
      <w:r>
        <w:rPr>
          <w:rFonts w:hint="eastAsia" w:ascii="方正仿宋_GBK" w:hAnsi="方正仿宋_GBK" w:eastAsia="方正仿宋_GBK" w:cs="方正仿宋_GBK"/>
          <w:kern w:val="2"/>
          <w:sz w:val="32"/>
          <w:szCs w:val="32"/>
          <w:u w:val="single"/>
          <w:lang w:val="en-US" w:eastAsia="zh-CN" w:bidi="ar-SA"/>
        </w:rPr>
        <w:t xml:space="preserve">                  </w:t>
      </w:r>
      <w:r>
        <w:rPr>
          <w:rFonts w:hint="eastAsia" w:ascii="方正仿宋_GBK" w:hAnsi="方正仿宋_GBK" w:eastAsia="方正仿宋_GBK" w:cs="方正仿宋_GBK"/>
          <w:kern w:val="2"/>
          <w:sz w:val="32"/>
          <w:szCs w:val="32"/>
          <w:lang w:val="en-US" w:eastAsia="zh-CN" w:bidi="ar-SA"/>
        </w:rPr>
        <w:t>（单位公章）。</w:t>
      </w:r>
    </w:p>
    <w:p w14:paraId="281207AC">
      <w:pPr>
        <w:wordWrap w:val="0"/>
        <w:adjustRightInd w:val="0"/>
        <w:spacing w:line="400" w:lineRule="exact"/>
        <w:ind w:firstLine="720" w:firstLineChars="225"/>
        <w:jc w:val="both"/>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lang w:val="en-US" w:eastAsia="zh-CN" w:bidi="ar-SA"/>
        </w:rPr>
        <w:t>法定代表人/单位负责人或授权代表（签字或加盖个人名章）：</w:t>
      </w:r>
      <w:r>
        <w:rPr>
          <w:rFonts w:hint="eastAsia" w:ascii="方正仿宋_GBK" w:hAnsi="方正仿宋_GBK" w:eastAsia="方正仿宋_GBK" w:cs="方正仿宋_GBK"/>
          <w:kern w:val="2"/>
          <w:sz w:val="32"/>
          <w:szCs w:val="32"/>
          <w:u w:val="single"/>
          <w:lang w:val="en-US" w:eastAsia="zh-CN" w:bidi="ar-SA"/>
        </w:rPr>
        <w:t xml:space="preserve">                     </w:t>
      </w:r>
    </w:p>
    <w:p w14:paraId="26AF0DC9">
      <w:pPr>
        <w:wordWrap w:val="0"/>
        <w:adjustRightInd w:val="0"/>
        <w:spacing w:line="400" w:lineRule="exact"/>
        <w:ind w:firstLine="720" w:firstLineChars="225"/>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   年   月  日。</w:t>
      </w:r>
    </w:p>
    <w:p w14:paraId="24B0A892">
      <w:pPr>
        <w:spacing w:before="156" w:beforeLines="50" w:after="156" w:afterLines="50"/>
        <w:rPr>
          <w:rFonts w:hint="eastAsia" w:ascii="宋体" w:hAnsi="宋体" w:cs="宋体"/>
          <w:bCs/>
          <w:sz w:val="24"/>
        </w:rPr>
      </w:pPr>
    </w:p>
    <w:p w14:paraId="283FA6A2">
      <w:pPr>
        <w:spacing w:before="156" w:beforeLines="50" w:after="156" w:afterLines="50"/>
        <w:rPr>
          <w:rFonts w:hint="eastAsia" w:ascii="宋体" w:hAnsi="宋体" w:cs="宋体"/>
          <w:bCs/>
          <w:sz w:val="24"/>
        </w:rPr>
      </w:pPr>
    </w:p>
    <w:p w14:paraId="2CE8542B"/>
    <w:p w14:paraId="458DC547"/>
    <w:p w14:paraId="68482861"/>
    <w:p w14:paraId="37E8B89D"/>
    <w:p w14:paraId="3B75049E">
      <w:pPr>
        <w:pStyle w:val="6"/>
      </w:pPr>
    </w:p>
    <w:p w14:paraId="5AFC07E9">
      <w:pPr>
        <w:rPr>
          <w:rFonts w:hint="eastAsia" w:ascii="宋体" w:hAnsi="宋体" w:eastAsia="宋体" w:cs="宋体"/>
          <w:b/>
          <w:bCs/>
          <w:sz w:val="28"/>
          <w:szCs w:val="28"/>
          <w:highlight w:val="none"/>
          <w:lang w:val="en-US" w:eastAsia="zh-CN"/>
        </w:rPr>
      </w:pPr>
      <w:r>
        <w:rPr>
          <w:rFonts w:hint="eastAsia" w:ascii="宋体" w:hAnsi="宋体" w:cs="宋体"/>
          <w:b/>
          <w:bCs/>
          <w:color w:val="auto"/>
          <w:sz w:val="28"/>
          <w:szCs w:val="28"/>
          <w:highlight w:val="none"/>
          <w:lang w:val="en-US" w:eastAsia="zh-CN"/>
        </w:rPr>
        <w:t>八、采购需求</w:t>
      </w:r>
      <w:r>
        <w:rPr>
          <w:rFonts w:hint="eastAsia" w:ascii="宋体" w:hAnsi="宋体" w:eastAsia="宋体" w:cs="宋体"/>
          <w:b/>
          <w:bCs/>
          <w:sz w:val="28"/>
          <w:szCs w:val="28"/>
          <w:highlight w:val="none"/>
          <w:vertAlign w:val="baseline"/>
          <w:lang w:val="en-US" w:eastAsia="zh-CN"/>
        </w:rPr>
        <w:t>响应表</w:t>
      </w:r>
    </w:p>
    <w:p w14:paraId="02ACD676"/>
    <w:tbl>
      <w:tblPr>
        <w:tblStyle w:val="1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3BED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92DC62">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307601">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5AD23302">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3AAD3CC8">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512906DA">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612522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2BA4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9AFDCF">
            <w:pPr>
              <w:bidi w:val="0"/>
              <w:jc w:val="both"/>
              <w:rPr>
                <w:rFonts w:hint="default" w:ascii="宋体" w:hAnsi="宋体" w:eastAsia="宋体" w:cs="宋体"/>
                <w:sz w:val="21"/>
                <w:szCs w:val="21"/>
                <w:highlight w:val="none"/>
                <w:lang w:val="en-US" w:eastAsia="zh-CN"/>
              </w:rPr>
            </w:pPr>
          </w:p>
        </w:tc>
        <w:tc>
          <w:tcPr>
            <w:tcW w:w="1416" w:type="dxa"/>
            <w:vMerge w:val="restart"/>
            <w:noWrap w:val="0"/>
            <w:vAlign w:val="center"/>
          </w:tcPr>
          <w:p w14:paraId="6122190F">
            <w:pPr>
              <w:bidi w:val="0"/>
              <w:jc w:val="both"/>
              <w:rPr>
                <w:rFonts w:hint="eastAsia" w:ascii="宋体" w:hAnsi="宋体" w:eastAsia="宋体" w:cs="宋体"/>
                <w:sz w:val="21"/>
                <w:szCs w:val="21"/>
                <w:highlight w:val="none"/>
                <w:lang w:val="en-US" w:eastAsia="zh-CN"/>
              </w:rPr>
            </w:pPr>
            <w:sdt>
              <w:sdtPr>
                <w:rPr>
                  <w:rFonts w:hint="eastAsia"/>
                  <w:u w:val="none"/>
                  <w:lang w:val="en-US" w:eastAsia="zh-CN"/>
                </w:rPr>
                <w:id w:val="147461561"/>
                <w:lock w:val="sdtLocked"/>
                <w:placeholder>
                  <w:docPart w:val="{35682e97-fdb2-42b1-a7d0-42f5a407a21a}"/>
                </w:placeholder>
                <w:text w:multiLine="1"/>
              </w:sdtPr>
              <w:sdtEndPr>
                <w:rPr>
                  <w:rFonts w:hint="eastAsia"/>
                  <w:u w:val="single"/>
                  <w:lang w:val="en-US" w:eastAsia="zh-CN"/>
                </w:rPr>
              </w:sdtEndPr>
              <w:sdtContent>
                <w:r>
                  <w:rPr>
                    <w:rFonts w:hint="eastAsia"/>
                    <w:u w:val="none"/>
                    <w:lang w:val="en-US" w:eastAsia="zh-CN"/>
                  </w:rPr>
                  <w:t xml:space="preserve"> </w:t>
                </w:r>
              </w:sdtContent>
            </w:sdt>
          </w:p>
        </w:tc>
        <w:tc>
          <w:tcPr>
            <w:tcW w:w="2884" w:type="dxa"/>
            <w:noWrap w:val="0"/>
            <w:vAlign w:val="center"/>
          </w:tcPr>
          <w:p w14:paraId="5DFFB3A9">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★技术要求 </w:t>
            </w:r>
          </w:p>
          <w:p w14:paraId="636B8B5A">
            <w:pPr>
              <w:bidi w:val="0"/>
              <w:jc w:val="both"/>
              <w:rPr>
                <w:rFonts w:hint="eastAsia" w:ascii="方正仿宋_GBK" w:hAnsi="方正仿宋_GBK" w:eastAsia="方正仿宋_GBK" w:cs="方正仿宋_GBK"/>
                <w:kern w:val="2"/>
                <w:sz w:val="32"/>
                <w:szCs w:val="32"/>
                <w:lang w:val="en-US" w:eastAsia="zh-CN" w:bidi="ar-SA"/>
              </w:rPr>
            </w:pPr>
          </w:p>
        </w:tc>
        <w:tc>
          <w:tcPr>
            <w:tcW w:w="2764" w:type="dxa"/>
            <w:noWrap w:val="0"/>
            <w:vAlign w:val="center"/>
          </w:tcPr>
          <w:p w14:paraId="64C80C68">
            <w:pPr>
              <w:bidi w:val="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6EC78A6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3925889E">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0D4141E8">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r w14:paraId="2B5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960CC35">
            <w:pPr>
              <w:bidi w:val="0"/>
              <w:jc w:val="both"/>
              <w:rPr>
                <w:rFonts w:hint="default" w:ascii="宋体" w:hAnsi="宋体" w:eastAsia="宋体" w:cs="宋体"/>
                <w:sz w:val="21"/>
                <w:szCs w:val="21"/>
                <w:highlight w:val="none"/>
                <w:lang w:val="en-US" w:eastAsia="zh-CN"/>
              </w:rPr>
            </w:pPr>
          </w:p>
        </w:tc>
        <w:tc>
          <w:tcPr>
            <w:tcW w:w="1416" w:type="dxa"/>
            <w:vMerge w:val="continue"/>
            <w:noWrap w:val="0"/>
            <w:vAlign w:val="center"/>
          </w:tcPr>
          <w:p w14:paraId="1EC027A9">
            <w:pPr>
              <w:bidi w:val="0"/>
              <w:jc w:val="both"/>
              <w:rPr>
                <w:rFonts w:hint="eastAsia" w:ascii="宋体" w:hAnsi="宋体" w:eastAsia="宋体" w:cs="宋体"/>
                <w:sz w:val="21"/>
                <w:szCs w:val="21"/>
                <w:highlight w:val="none"/>
                <w:lang w:val="en-US" w:eastAsia="zh-CN"/>
              </w:rPr>
            </w:pPr>
          </w:p>
        </w:tc>
        <w:tc>
          <w:tcPr>
            <w:tcW w:w="2884" w:type="dxa"/>
            <w:noWrap w:val="0"/>
            <w:vAlign w:val="center"/>
          </w:tcPr>
          <w:p w14:paraId="0760786F">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★商务要求</w:t>
            </w:r>
          </w:p>
        </w:tc>
        <w:tc>
          <w:tcPr>
            <w:tcW w:w="2764" w:type="dxa"/>
            <w:noWrap w:val="0"/>
            <w:vAlign w:val="center"/>
          </w:tcPr>
          <w:p w14:paraId="6CAF648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505476D4">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79BAB721">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4CA3A7F5">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bl>
    <w:p w14:paraId="712E9C77"/>
    <w:p w14:paraId="504C4454"/>
    <w:p w14:paraId="25C3A9D3"/>
    <w:p w14:paraId="01210FBD">
      <w:pPr>
        <w:pStyle w:val="9"/>
        <w:numPr>
          <w:ilvl w:val="0"/>
          <w:numId w:val="0"/>
        </w:numPr>
        <w:spacing w:before="156" w:after="156"/>
        <w:jc w:val="center"/>
        <w:rPr>
          <w:rFonts w:hint="eastAsia" w:ascii="宋体" w:hAnsi="宋体" w:eastAsia="宋体" w:cs="宋体"/>
        </w:rPr>
      </w:pPr>
      <w:r>
        <w:rPr>
          <w:rFonts w:hint="eastAsia" w:ascii="宋体" w:hAnsi="宋体" w:eastAsia="宋体" w:cs="宋体"/>
          <w:kern w:val="2"/>
          <w:sz w:val="30"/>
          <w:szCs w:val="30"/>
          <w:lang w:val="en-US" w:eastAsia="zh-CN" w:bidi="ar-SA"/>
        </w:rPr>
        <w:t>八、</w:t>
      </w:r>
      <w:r>
        <w:rPr>
          <w:rFonts w:hint="eastAsia"/>
        </w:rPr>
        <w:t>项目</w:t>
      </w:r>
      <w:r>
        <w:rPr>
          <w:rFonts w:ascii="仿宋_GB2312" w:hAnsi="仿宋_GB2312" w:eastAsia="仿宋_GB2312" w:cs="仿宋_GB2312"/>
        </w:rPr>
        <w:t>培训方案</w:t>
      </w:r>
    </w:p>
    <w:p w14:paraId="31B9E5FD">
      <w:pPr>
        <w:pStyle w:val="9"/>
        <w:numPr>
          <w:ilvl w:val="0"/>
          <w:numId w:val="0"/>
        </w:numPr>
        <w:spacing w:before="156" w:after="156"/>
        <w:jc w:val="center"/>
        <w:rPr>
          <w:rFonts w:hint="eastAsia" w:ascii="宋体" w:hAnsi="宋体" w:eastAsia="宋体" w:cs="宋体"/>
        </w:rPr>
      </w:pPr>
      <w:r>
        <w:rPr>
          <w:rFonts w:hint="eastAsia" w:ascii="宋体" w:hAnsi="宋体" w:eastAsia="宋体" w:cs="宋体"/>
          <w:kern w:val="2"/>
          <w:sz w:val="30"/>
          <w:szCs w:val="30"/>
          <w:lang w:val="en-US" w:eastAsia="zh-CN" w:bidi="ar-SA"/>
        </w:rPr>
        <w:t>九、</w:t>
      </w:r>
      <w:r>
        <w:rPr>
          <w:rFonts w:hint="eastAsia" w:ascii="宋体" w:hAnsi="宋体" w:eastAsia="宋体" w:cs="宋体"/>
          <w:lang w:val="en-US" w:eastAsia="zh-CN"/>
        </w:rPr>
        <w:t>维保</w:t>
      </w:r>
      <w:r>
        <w:rPr>
          <w:rFonts w:hint="eastAsia" w:ascii="宋体" w:hAnsi="宋体" w:eastAsia="宋体" w:cs="宋体"/>
        </w:rPr>
        <w:t>服务方案</w:t>
      </w:r>
    </w:p>
    <w:p w14:paraId="43B8F0DA">
      <w:pPr>
        <w:pStyle w:val="9"/>
        <w:numPr>
          <w:ilvl w:val="0"/>
          <w:numId w:val="0"/>
        </w:numPr>
        <w:spacing w:before="156" w:after="156"/>
        <w:jc w:val="center"/>
        <w:rPr>
          <w:rFonts w:hint="eastAsia" w:ascii="宋体" w:hAnsi="宋体" w:eastAsia="宋体" w:cs="宋体"/>
          <w:lang w:val="en-US" w:eastAsia="zh-CN"/>
        </w:rPr>
      </w:pPr>
      <w:r>
        <w:rPr>
          <w:rFonts w:hint="eastAsia" w:ascii="宋体" w:hAnsi="宋体" w:eastAsia="宋体" w:cs="宋体"/>
          <w:kern w:val="2"/>
          <w:sz w:val="30"/>
          <w:szCs w:val="30"/>
          <w:lang w:val="en-US" w:eastAsia="zh-CN" w:bidi="ar-SA"/>
        </w:rPr>
        <w:t>十、</w:t>
      </w:r>
      <w:r>
        <w:rPr>
          <w:rFonts w:hint="eastAsia" w:ascii="宋体" w:hAnsi="宋体" w:eastAsia="宋体" w:cs="宋体"/>
          <w:lang w:val="en-US" w:eastAsia="zh-CN"/>
        </w:rPr>
        <w:t>备品备件策略方案</w:t>
      </w:r>
    </w:p>
    <w:p w14:paraId="7A49999E">
      <w:pPr>
        <w:pStyle w:val="9"/>
        <w:numPr>
          <w:ilvl w:val="0"/>
          <w:numId w:val="0"/>
        </w:numPr>
        <w:spacing w:before="156" w:after="156"/>
        <w:jc w:val="center"/>
        <w:rPr>
          <w:rFonts w:hint="eastAsia" w:ascii="宋体" w:hAnsi="宋体" w:eastAsia="宋体" w:cs="宋体"/>
          <w:lang w:val="en-US" w:eastAsia="zh-CN"/>
        </w:rPr>
      </w:pPr>
      <w:r>
        <w:rPr>
          <w:rFonts w:hint="eastAsia" w:ascii="宋体" w:hAnsi="宋体" w:eastAsia="宋体" w:cs="宋体"/>
          <w:kern w:val="2"/>
          <w:sz w:val="30"/>
          <w:szCs w:val="30"/>
          <w:lang w:val="en-US" w:eastAsia="zh-CN" w:bidi="ar-SA"/>
        </w:rPr>
        <w:t>十一、</w:t>
      </w:r>
      <w:r>
        <w:rPr>
          <w:rFonts w:hint="eastAsia" w:ascii="宋体" w:hAnsi="宋体" w:eastAsia="宋体" w:cs="宋体"/>
          <w:lang w:val="en-US" w:eastAsia="zh-CN"/>
        </w:rPr>
        <w:t>类似业绩</w:t>
      </w:r>
    </w:p>
    <w:p w14:paraId="7BBCC993">
      <w:pPr>
        <w:pStyle w:val="9"/>
        <w:numPr>
          <w:ilvl w:val="0"/>
          <w:numId w:val="0"/>
        </w:numPr>
        <w:spacing w:before="156" w:after="156"/>
        <w:jc w:val="center"/>
        <w:rPr>
          <w:rFonts w:hint="eastAsia" w:ascii="宋体" w:hAnsi="宋体" w:eastAsia="宋体" w:cs="宋体"/>
          <w:lang w:val="en-US" w:eastAsia="zh-CN"/>
        </w:rPr>
      </w:pPr>
      <w:r>
        <w:rPr>
          <w:rFonts w:hint="eastAsia" w:ascii="宋体" w:hAnsi="宋体" w:eastAsia="宋体" w:cs="宋体"/>
          <w:kern w:val="2"/>
          <w:sz w:val="30"/>
          <w:szCs w:val="30"/>
          <w:lang w:val="en-US" w:eastAsia="zh-CN" w:bidi="ar-SA"/>
        </w:rPr>
        <w:t>十二、</w:t>
      </w:r>
      <w:r>
        <w:rPr>
          <w:rFonts w:hint="eastAsia" w:ascii="宋体" w:hAnsi="宋体" w:eastAsia="宋体" w:cs="宋体"/>
        </w:rPr>
        <w:t>人员经验</w:t>
      </w:r>
    </w:p>
    <w:p w14:paraId="28FCC226">
      <w:pPr>
        <w:pStyle w:val="5"/>
        <w:ind w:firstLine="0" w:firstLineChars="0"/>
        <w:rPr>
          <w:rFonts w:hint="eastAsia" w:ascii="宋体" w:hAnsi="宋体" w:eastAsia="宋体" w:cs="宋体"/>
          <w:kern w:val="2"/>
          <w:sz w:val="30"/>
          <w:szCs w:val="30"/>
        </w:rPr>
      </w:pPr>
    </w:p>
    <w:p w14:paraId="03B0F550">
      <w:pPr>
        <w:pStyle w:val="5"/>
        <w:ind w:firstLine="0" w:firstLineChars="0"/>
      </w:pPr>
    </w:p>
    <w:p w14:paraId="36BFB8CF">
      <w:pPr>
        <w:pStyle w:val="5"/>
        <w:ind w:firstLine="0" w:firstLineChars="0"/>
      </w:pPr>
    </w:p>
    <w:p w14:paraId="7421A042">
      <w:pPr>
        <w:pStyle w:val="5"/>
        <w:ind w:firstLine="0" w:firstLineChars="0"/>
      </w:pPr>
    </w:p>
    <w:p w14:paraId="490DF39F">
      <w:pPr>
        <w:pStyle w:val="5"/>
        <w:ind w:firstLine="0" w:firstLineChars="0"/>
      </w:pPr>
    </w:p>
    <w:p w14:paraId="3747E71D">
      <w:pPr>
        <w:pStyle w:val="5"/>
        <w:ind w:firstLine="0" w:firstLineChars="0"/>
      </w:pPr>
    </w:p>
    <w:p w14:paraId="11034FBF">
      <w:pPr>
        <w:pStyle w:val="9"/>
        <w:spacing w:before="156" w:after="156"/>
        <w:rPr>
          <w:rFonts w:hint="eastAsia" w:eastAsia="宋体"/>
          <w:lang w:val="en-US" w:eastAsia="zh-CN"/>
        </w:rPr>
      </w:pPr>
    </w:p>
    <w:p w14:paraId="7655E2C0">
      <w:pPr>
        <w:rPr>
          <w:rFonts w:hint="eastAsia" w:eastAsia="宋体"/>
          <w:lang w:val="en-US" w:eastAsia="zh-CN"/>
        </w:rPr>
      </w:pPr>
    </w:p>
    <w:p w14:paraId="28F6A507">
      <w:pPr>
        <w:rPr>
          <w:rFonts w:hint="eastAsia" w:eastAsia="宋体"/>
          <w:lang w:val="en-US" w:eastAsia="zh-CN"/>
        </w:rPr>
      </w:pPr>
    </w:p>
    <w:p w14:paraId="23F9BF1A">
      <w:pPr>
        <w:rPr>
          <w:rFonts w:hint="eastAsia" w:eastAsia="宋体"/>
          <w:lang w:val="en-US" w:eastAsia="zh-CN"/>
        </w:rPr>
      </w:pPr>
    </w:p>
    <w:p w14:paraId="2DBD0D3C">
      <w:pPr>
        <w:rPr>
          <w:rFonts w:hint="eastAsia" w:eastAsia="宋体"/>
          <w:lang w:val="en-US" w:eastAsia="zh-CN"/>
        </w:rPr>
      </w:pPr>
    </w:p>
    <w:p w14:paraId="31292735">
      <w:pPr>
        <w:rPr>
          <w:rFonts w:hint="eastAsia" w:eastAsia="宋体"/>
          <w:lang w:val="en-US" w:eastAsia="zh-CN"/>
        </w:rPr>
      </w:pPr>
    </w:p>
    <w:p w14:paraId="0ABD6D63">
      <w:pPr>
        <w:rPr>
          <w:rFonts w:hint="eastAsia" w:eastAsia="宋体"/>
          <w:lang w:val="en-US" w:eastAsia="zh-CN"/>
        </w:rPr>
      </w:pPr>
    </w:p>
    <w:p w14:paraId="47EDD678">
      <w:pPr>
        <w:rPr>
          <w:rFonts w:hint="eastAsia" w:eastAsia="宋体"/>
          <w:lang w:val="en-US" w:eastAsia="zh-CN"/>
        </w:rPr>
      </w:pPr>
    </w:p>
    <w:p w14:paraId="08B61360">
      <w:pPr>
        <w:rPr>
          <w:rFonts w:hint="eastAsia" w:eastAsia="宋体"/>
          <w:lang w:val="en-US" w:eastAsia="zh-CN"/>
        </w:rPr>
      </w:pPr>
    </w:p>
    <w:p w14:paraId="5EACE0B4">
      <w:pPr>
        <w:rPr>
          <w:rFonts w:hint="eastAsia" w:eastAsia="宋体"/>
          <w:lang w:val="en-US" w:eastAsia="zh-CN"/>
        </w:rPr>
      </w:pPr>
    </w:p>
    <w:p w14:paraId="7E7F4AC3">
      <w:pPr>
        <w:rPr>
          <w:rFonts w:hint="eastAsia" w:eastAsia="宋体"/>
          <w:lang w:val="en-US" w:eastAsia="zh-CN"/>
        </w:rPr>
      </w:pPr>
    </w:p>
    <w:p w14:paraId="21DF23FF">
      <w:pPr>
        <w:pStyle w:val="5"/>
        <w:ind w:left="0" w:leftChars="0" w:firstLine="0" w:firstLineChars="0"/>
        <w:rPr>
          <w:rFonts w:hint="eastAsia" w:eastAsia="宋体"/>
          <w:lang w:val="en-US" w:eastAsia="zh-CN"/>
        </w:rPr>
      </w:pPr>
    </w:p>
    <w:p w14:paraId="03EAD31A">
      <w:pPr>
        <w:pStyle w:val="5"/>
        <w:ind w:left="0" w:leftChars="0" w:firstLine="0" w:firstLineChars="0"/>
        <w:rPr>
          <w:rFonts w:hint="eastAsia" w:eastAsia="宋体"/>
          <w:lang w:val="en-US" w:eastAsia="zh-CN"/>
        </w:rPr>
      </w:pPr>
    </w:p>
    <w:p w14:paraId="7EC808EC">
      <w:pPr>
        <w:rPr>
          <w:rFonts w:hint="eastAsia" w:eastAsia="宋体"/>
          <w:lang w:val="en-US" w:eastAsia="zh-CN"/>
        </w:rPr>
      </w:pPr>
    </w:p>
    <w:p w14:paraId="4F187348">
      <w:pPr>
        <w:pStyle w:val="26"/>
        <w:jc w:val="left"/>
        <w:rPr>
          <w:rFonts w:hint="eastAsia" w:ascii="宋体" w:hAnsi="宋体" w:cs="宋体"/>
          <w:sz w:val="24"/>
          <w:szCs w:val="24"/>
        </w:rPr>
      </w:pPr>
      <w:r>
        <w:rPr>
          <w:rFonts w:hint="eastAsia" w:ascii="宋体" w:hAnsi="宋体" w:cs="宋体"/>
          <w:sz w:val="24"/>
          <w:szCs w:val="24"/>
          <w:lang w:val="en-US" w:eastAsia="zh-CN"/>
        </w:rPr>
        <w:t>十三、</w:t>
      </w:r>
      <w:r>
        <w:rPr>
          <w:rFonts w:hint="eastAsia" w:ascii="宋体" w:hAnsi="宋体" w:cs="宋体"/>
          <w:sz w:val="24"/>
          <w:szCs w:val="24"/>
        </w:rPr>
        <w:t>评分细则</w:t>
      </w:r>
    </w:p>
    <w:tbl>
      <w:tblPr>
        <w:tblStyle w:val="18"/>
        <w:tblpPr w:leftFromText="180" w:rightFromText="180" w:vertAnchor="text" w:horzAnchor="page" w:tblpX="1279" w:tblpY="424"/>
        <w:tblOverlap w:val="never"/>
        <w:tblW w:w="99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8"/>
        <w:gridCol w:w="6269"/>
        <w:gridCol w:w="1392"/>
      </w:tblGrid>
      <w:tr w14:paraId="3A3F7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tcPr>
          <w:p w14:paraId="60B2C7E1">
            <w:pPr>
              <w:pStyle w:val="26"/>
              <w:jc w:val="center"/>
              <w:rPr>
                <w:rFonts w:hint="eastAsia" w:ascii="宋体" w:hAnsi="宋体" w:cs="宋体"/>
                <w:sz w:val="24"/>
                <w:szCs w:val="24"/>
              </w:rPr>
            </w:pPr>
            <w:r>
              <w:rPr>
                <w:rFonts w:hint="eastAsia" w:ascii="宋体" w:hAnsi="宋体" w:cs="宋体"/>
                <w:sz w:val="24"/>
                <w:szCs w:val="24"/>
              </w:rPr>
              <w:t>评审内容</w:t>
            </w:r>
          </w:p>
        </w:tc>
        <w:tc>
          <w:tcPr>
            <w:tcW w:w="6269" w:type="dxa"/>
          </w:tcPr>
          <w:p w14:paraId="235F1150">
            <w:pPr>
              <w:pStyle w:val="26"/>
              <w:jc w:val="center"/>
              <w:rPr>
                <w:rFonts w:hint="eastAsia" w:ascii="宋体" w:hAnsi="宋体" w:cs="宋体"/>
                <w:sz w:val="24"/>
                <w:szCs w:val="24"/>
              </w:rPr>
            </w:pPr>
            <w:r>
              <w:rPr>
                <w:rFonts w:hint="eastAsia" w:ascii="宋体" w:hAnsi="宋体" w:cs="宋体"/>
                <w:sz w:val="24"/>
                <w:szCs w:val="24"/>
              </w:rPr>
              <w:t>具体标准和要求</w:t>
            </w:r>
          </w:p>
        </w:tc>
        <w:tc>
          <w:tcPr>
            <w:tcW w:w="1392" w:type="dxa"/>
          </w:tcPr>
          <w:p w14:paraId="77150411">
            <w:pPr>
              <w:pStyle w:val="26"/>
              <w:jc w:val="center"/>
              <w:rPr>
                <w:rFonts w:hint="eastAsia" w:ascii="宋体" w:hAnsi="宋体" w:cs="宋体"/>
                <w:sz w:val="24"/>
                <w:szCs w:val="24"/>
              </w:rPr>
            </w:pPr>
            <w:r>
              <w:rPr>
                <w:rFonts w:hint="eastAsia" w:ascii="宋体" w:hAnsi="宋体" w:cs="宋体"/>
                <w:sz w:val="24"/>
                <w:szCs w:val="24"/>
              </w:rPr>
              <w:t>评审分值</w:t>
            </w:r>
          </w:p>
        </w:tc>
      </w:tr>
      <w:tr w14:paraId="45987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vAlign w:val="center"/>
          </w:tcPr>
          <w:p w14:paraId="5648F55F">
            <w:pPr>
              <w:pStyle w:val="26"/>
              <w:jc w:val="center"/>
              <w:rPr>
                <w:rFonts w:hint="eastAsia" w:ascii="宋体" w:hAnsi="宋体" w:cs="宋体"/>
                <w:sz w:val="24"/>
                <w:szCs w:val="24"/>
                <w:lang w:val="en-US" w:eastAsia="zh-CN"/>
              </w:rPr>
            </w:pPr>
            <w:r>
              <w:rPr>
                <w:rFonts w:hint="eastAsia" w:ascii="宋体" w:hAnsi="宋体" w:cs="宋体"/>
                <w:sz w:val="24"/>
                <w:szCs w:val="24"/>
                <w:lang w:val="en-US" w:eastAsia="zh-CN"/>
              </w:rPr>
              <w:t>报价</w:t>
            </w:r>
          </w:p>
        </w:tc>
        <w:tc>
          <w:tcPr>
            <w:tcW w:w="6269" w:type="dxa"/>
          </w:tcPr>
          <w:p w14:paraId="3F8B09BC">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评标基准价＝满足招标文件要求且投标价格最低的投标报价为评标基准价；</w:t>
            </w:r>
          </w:p>
          <w:p w14:paraId="44577E94">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得分计算：满足招标文件要求且投标价格最低的投标报价，其价格分为满分。其他供应商的价格分统一按照下列公式计算：</w:t>
            </w:r>
          </w:p>
          <w:p w14:paraId="4EB42B4C">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cs="宋体" w:eastAsiaTheme="minorEastAsia"/>
                <w:sz w:val="24"/>
                <w:szCs w:val="24"/>
                <w:lang w:val="en-US" w:eastAsia="zh-CN"/>
              </w:rPr>
            </w:pPr>
            <w:r>
              <w:rPr>
                <w:rFonts w:hint="eastAsia" w:ascii="宋体" w:hAnsi="宋体" w:cs="宋体"/>
                <w:sz w:val="24"/>
                <w:szCs w:val="24"/>
              </w:rPr>
              <w:t>投标报价得分＝(评标基准价/投标报价)×</w:t>
            </w:r>
            <w:r>
              <w:rPr>
                <w:rFonts w:hint="eastAsia" w:ascii="宋体" w:hAnsi="宋体" w:cs="宋体"/>
                <w:sz w:val="24"/>
                <w:szCs w:val="24"/>
                <w:lang w:val="en-US" w:eastAsia="zh-CN"/>
              </w:rPr>
              <w:t>30</w:t>
            </w:r>
          </w:p>
        </w:tc>
        <w:tc>
          <w:tcPr>
            <w:tcW w:w="1392" w:type="dxa"/>
          </w:tcPr>
          <w:p w14:paraId="07C20CBE">
            <w:pPr>
              <w:pStyle w:val="26"/>
              <w:jc w:val="left"/>
              <w:rPr>
                <w:rFonts w:hint="default" w:ascii="宋体" w:hAnsi="宋体" w:cs="宋体"/>
                <w:sz w:val="24"/>
                <w:szCs w:val="24"/>
                <w:lang w:val="en-US" w:eastAsia="zh-CN"/>
              </w:rPr>
            </w:pPr>
            <w:r>
              <w:rPr>
                <w:rFonts w:hint="eastAsia" w:ascii="宋体" w:hAnsi="宋体" w:cs="宋体"/>
                <w:sz w:val="24"/>
                <w:szCs w:val="24"/>
                <w:lang w:val="en-US" w:eastAsia="zh-CN"/>
              </w:rPr>
              <w:t>30</w:t>
            </w:r>
          </w:p>
        </w:tc>
      </w:tr>
      <w:tr w14:paraId="0A78E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shd w:val="clear" w:color="auto" w:fill="auto"/>
            <w:vAlign w:val="center"/>
          </w:tcPr>
          <w:p w14:paraId="1282B3A7">
            <w:pPr>
              <w:pStyle w:val="26"/>
              <w:jc w:val="center"/>
              <w:rPr>
                <w:rFonts w:hint="eastAsia" w:ascii="宋体" w:hAnsi="宋体" w:cs="宋体"/>
                <w:sz w:val="24"/>
                <w:szCs w:val="24"/>
                <w:lang w:val="en-US" w:eastAsia="zh-CN"/>
              </w:rPr>
            </w:pPr>
            <w:r>
              <w:rPr>
                <w:rFonts w:hint="eastAsia" w:ascii="宋体" w:hAnsi="宋体" w:cs="宋体"/>
                <w:sz w:val="24"/>
                <w:szCs w:val="24"/>
                <w:lang w:val="en-US" w:eastAsia="zh-CN"/>
              </w:rPr>
              <w:t>人员配备方案</w:t>
            </w:r>
          </w:p>
          <w:p w14:paraId="156A46F1">
            <w:pPr>
              <w:pStyle w:val="26"/>
              <w:jc w:val="center"/>
              <w:rPr>
                <w:rFonts w:hint="eastAsia" w:asciiTheme="minorHAnsi" w:hAnsiTheme="minorHAnsi" w:eastAsiaTheme="minorEastAsia" w:cstheme="minorBidi"/>
                <w:lang w:val="en-US" w:eastAsia="zh-CN"/>
              </w:rPr>
            </w:pPr>
          </w:p>
        </w:tc>
        <w:tc>
          <w:tcPr>
            <w:tcW w:w="6269" w:type="dxa"/>
            <w:shd w:val="clear" w:color="auto" w:fill="auto"/>
            <w:vAlign w:val="top"/>
          </w:tcPr>
          <w:p w14:paraId="6C9C60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kern w:val="2"/>
                <w:sz w:val="21"/>
                <w:szCs w:val="24"/>
                <w:lang w:val="en-US" w:eastAsia="zh-CN" w:bidi="ar-SA"/>
              </w:rPr>
            </w:pPr>
            <w:r>
              <w:rPr>
                <w:rFonts w:hint="eastAsia" w:ascii="宋体" w:hAnsi="宋体" w:cs="宋体" w:eastAsiaTheme="minorEastAsia"/>
                <w:kern w:val="0"/>
                <w:sz w:val="24"/>
                <w:szCs w:val="24"/>
                <w:lang w:val="en-US" w:eastAsia="zh-CN"/>
              </w:rPr>
              <w:t>包括但不限于①服务人员层级安排；</w:t>
            </w:r>
            <w:r>
              <w:rPr>
                <w:rFonts w:hint="default" w:ascii="宋体" w:hAnsi="宋体" w:cs="宋体" w:eastAsiaTheme="minorEastAsia"/>
                <w:kern w:val="0"/>
                <w:sz w:val="24"/>
                <w:szCs w:val="24"/>
                <w:lang w:val="en-US" w:eastAsia="zh-CN"/>
              </w:rPr>
              <w:t>②</w:t>
            </w:r>
            <w:r>
              <w:rPr>
                <w:rFonts w:hint="eastAsia" w:ascii="宋体" w:hAnsi="宋体" w:cs="宋体" w:eastAsiaTheme="minorEastAsia"/>
                <w:kern w:val="0"/>
                <w:sz w:val="24"/>
                <w:szCs w:val="24"/>
                <w:lang w:val="en-US" w:eastAsia="zh-CN"/>
              </w:rPr>
              <w:t>人员管理制度；③人员资质至少有1名高级医疗器械维修工程师；以上三个要素全部提供的得</w:t>
            </w:r>
            <w:r>
              <w:rPr>
                <w:rFonts w:hint="default" w:ascii="宋体" w:hAnsi="宋体" w:cs="宋体" w:eastAsiaTheme="minorEastAsia"/>
                <w:kern w:val="0"/>
                <w:sz w:val="24"/>
                <w:szCs w:val="24"/>
                <w:lang w:val="en-US" w:eastAsia="zh-CN"/>
              </w:rPr>
              <w:t>1</w:t>
            </w:r>
            <w:r>
              <w:rPr>
                <w:rFonts w:hint="eastAsia" w:ascii="宋体" w:hAnsi="宋体" w:cs="宋体" w:eastAsiaTheme="minorEastAsia"/>
                <w:kern w:val="0"/>
                <w:sz w:val="24"/>
                <w:szCs w:val="24"/>
                <w:lang w:val="en-US" w:eastAsia="zh-CN"/>
              </w:rPr>
              <w:t>5</w:t>
            </w:r>
            <w:r>
              <w:rPr>
                <w:rFonts w:hint="default" w:ascii="宋体" w:hAnsi="宋体" w:cs="宋体" w:eastAsiaTheme="minorEastAsia"/>
                <w:kern w:val="0"/>
                <w:sz w:val="24"/>
                <w:szCs w:val="24"/>
                <w:lang w:val="en-US" w:eastAsia="zh-CN"/>
              </w:rPr>
              <w:t xml:space="preserve"> </w:t>
            </w:r>
            <w:r>
              <w:rPr>
                <w:rFonts w:hint="eastAsia" w:ascii="宋体" w:hAnsi="宋体" w:cs="宋体" w:eastAsiaTheme="minorEastAsia"/>
                <w:kern w:val="0"/>
                <w:sz w:val="24"/>
                <w:szCs w:val="24"/>
                <w:lang w:val="en-US" w:eastAsia="zh-CN"/>
              </w:rPr>
              <w:t>分，每缺少一个要素扣5分，提供的内容中每有一处具有缺陷的扣</w:t>
            </w:r>
            <w:r>
              <w:rPr>
                <w:rFonts w:hint="default" w:ascii="宋体" w:hAnsi="宋体" w:cs="宋体" w:eastAsiaTheme="minorEastAsia"/>
                <w:kern w:val="0"/>
                <w:sz w:val="24"/>
                <w:szCs w:val="24"/>
                <w:lang w:val="en-US" w:eastAsia="zh-CN"/>
              </w:rPr>
              <w:t>2</w:t>
            </w:r>
            <w:r>
              <w:rPr>
                <w:rFonts w:hint="eastAsia" w:ascii="宋体" w:hAnsi="宋体" w:cs="宋体" w:eastAsiaTheme="minorEastAsia"/>
                <w:kern w:val="0"/>
                <w:sz w:val="24"/>
                <w:szCs w:val="24"/>
                <w:lang w:val="en-US" w:eastAsia="zh-CN"/>
              </w:rPr>
              <w:t>分， 直至本项分值扣完为止。 注：缺陷是指</w:t>
            </w:r>
            <w:r>
              <w:rPr>
                <w:rFonts w:hint="default" w:ascii="宋体" w:hAnsi="宋体" w:cs="宋体" w:eastAsiaTheme="minorEastAsia"/>
                <w:kern w:val="0"/>
                <w:sz w:val="24"/>
                <w:szCs w:val="24"/>
                <w:lang w:val="en-US" w:eastAsia="zh-CN"/>
              </w:rPr>
              <w:t>①</w:t>
            </w:r>
            <w:r>
              <w:rPr>
                <w:rFonts w:hint="eastAsia" w:ascii="宋体" w:hAnsi="宋体" w:cs="宋体" w:eastAsiaTheme="minorEastAsia"/>
                <w:kern w:val="0"/>
                <w:sz w:val="24"/>
                <w:szCs w:val="24"/>
                <w:lang w:val="en-US" w:eastAsia="zh-CN"/>
              </w:rPr>
              <w:t>内容与项目技术服务需求不吻合，没有具体详细的阐述，方案内容仅有框架或标题；</w:t>
            </w:r>
            <w:r>
              <w:rPr>
                <w:rFonts w:hint="default" w:ascii="宋体" w:hAnsi="宋体" w:cs="宋体" w:eastAsiaTheme="minorEastAsia"/>
                <w:kern w:val="0"/>
                <w:sz w:val="24"/>
                <w:szCs w:val="24"/>
                <w:lang w:val="en-US" w:eastAsia="zh-CN"/>
              </w:rPr>
              <w:t>②</w:t>
            </w:r>
            <w:r>
              <w:rPr>
                <w:rFonts w:hint="eastAsia" w:ascii="宋体" w:hAnsi="宋体" w:cs="宋体" w:eastAsiaTheme="minorEastAsia"/>
                <w:kern w:val="0"/>
                <w:sz w:val="24"/>
                <w:szCs w:val="24"/>
                <w:lang w:val="en-US" w:eastAsia="zh-CN"/>
              </w:rPr>
              <w:t xml:space="preserve">内容没有从实际出发，不切合项目背景和项目需求； </w:t>
            </w:r>
            <w:r>
              <w:rPr>
                <w:rFonts w:hint="default" w:ascii="宋体" w:hAnsi="宋体" w:cs="宋体" w:eastAsiaTheme="minorEastAsia"/>
                <w:kern w:val="0"/>
                <w:sz w:val="24"/>
                <w:szCs w:val="24"/>
                <w:lang w:val="en-US" w:eastAsia="zh-CN"/>
              </w:rPr>
              <w:t>③</w:t>
            </w:r>
            <w:r>
              <w:rPr>
                <w:rFonts w:hint="eastAsia" w:ascii="宋体" w:hAnsi="宋体" w:cs="宋体" w:eastAsiaTheme="minorEastAsia"/>
                <w:kern w:val="0"/>
                <w:sz w:val="24"/>
                <w:szCs w:val="24"/>
                <w:lang w:val="en-US" w:eastAsia="zh-CN"/>
              </w:rPr>
              <w:t>内容不清楚明了、表述不规范、含义不准确。</w:t>
            </w:r>
            <w:r>
              <w:rPr>
                <w:rFonts w:hint="default" w:ascii="宋体" w:hAnsi="宋体" w:cs="宋体" w:eastAsiaTheme="minorEastAsia"/>
                <w:kern w:val="0"/>
                <w:sz w:val="24"/>
                <w:szCs w:val="24"/>
                <w:lang w:val="en-US" w:eastAsia="zh-CN"/>
              </w:rPr>
              <w:t>④</w:t>
            </w:r>
            <w:r>
              <w:rPr>
                <w:rFonts w:hint="eastAsia" w:ascii="宋体" w:hAnsi="宋体" w:cs="宋体" w:eastAsiaTheme="minorEastAsia"/>
                <w:kern w:val="0"/>
                <w:sz w:val="24"/>
                <w:szCs w:val="24"/>
                <w:lang w:val="en-US" w:eastAsia="zh-CN"/>
              </w:rPr>
              <w:t>存在与本项目无关的其他行业、其他区域地点或无关的文字内容；</w:t>
            </w:r>
            <w:r>
              <w:rPr>
                <w:rFonts w:hint="default" w:ascii="宋体" w:hAnsi="宋体" w:cs="宋体" w:eastAsiaTheme="minorEastAsia"/>
                <w:kern w:val="0"/>
                <w:sz w:val="24"/>
                <w:szCs w:val="24"/>
                <w:lang w:val="en-US" w:eastAsia="zh-CN"/>
              </w:rPr>
              <w:t>⑤</w:t>
            </w:r>
            <w:r>
              <w:rPr>
                <w:rFonts w:hint="eastAsia" w:ascii="宋体" w:hAnsi="宋体" w:cs="宋体" w:eastAsiaTheme="minorEastAsia"/>
                <w:kern w:val="0"/>
                <w:sz w:val="24"/>
                <w:szCs w:val="24"/>
                <w:lang w:val="en-US" w:eastAsia="zh-CN"/>
              </w:rPr>
              <w:t>内容生搬硬造，阐述抄袭沿用其他项目内容</w:t>
            </w:r>
            <w:r>
              <w:rPr>
                <w:rFonts w:hint="eastAsia" w:ascii="宋体" w:hAnsi="宋体" w:eastAsia="宋体" w:cs="宋体"/>
                <w:kern w:val="0"/>
                <w:sz w:val="24"/>
                <w:szCs w:val="24"/>
                <w:lang w:val="en-US" w:eastAsia="zh-CN" w:bidi="ar-SA"/>
              </w:rPr>
              <w:t>。</w:t>
            </w:r>
          </w:p>
        </w:tc>
        <w:tc>
          <w:tcPr>
            <w:tcW w:w="1392" w:type="dxa"/>
            <w:shd w:val="clear" w:color="auto" w:fill="auto"/>
            <w:vAlign w:val="top"/>
          </w:tcPr>
          <w:p w14:paraId="33ED6CA0">
            <w:pPr>
              <w:pStyle w:val="26"/>
              <w:jc w:val="center"/>
              <w:rPr>
                <w:rFonts w:hint="default" w:asciiTheme="minorHAnsi" w:hAnsiTheme="minorHAnsi" w:eastAsiaTheme="minorEastAsia" w:cstheme="minorBidi"/>
                <w:lang w:val="en-US" w:eastAsia="zh-CN"/>
              </w:rPr>
            </w:pPr>
            <w:r>
              <w:rPr>
                <w:rFonts w:hint="eastAsia"/>
                <w:lang w:val="en-US" w:eastAsia="zh-CN"/>
              </w:rPr>
              <w:t>15</w:t>
            </w:r>
          </w:p>
        </w:tc>
      </w:tr>
      <w:tr w14:paraId="526AC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shd w:val="clear" w:color="auto" w:fill="auto"/>
            <w:vAlign w:val="center"/>
          </w:tcPr>
          <w:p w14:paraId="749C5065">
            <w:pPr>
              <w:pStyle w:val="26"/>
              <w:jc w:val="center"/>
              <w:rPr>
                <w:rFonts w:hint="eastAsia" w:asciiTheme="minorHAnsi" w:hAnsiTheme="minorHAnsi" w:eastAsiaTheme="minorEastAsia" w:cstheme="minorBidi"/>
                <w:lang w:val="en-US" w:eastAsia="zh-CN"/>
              </w:rPr>
            </w:pPr>
            <w:r>
              <w:rPr>
                <w:rFonts w:hint="eastAsia" w:ascii="宋体" w:hAnsi="宋体" w:cs="宋体"/>
                <w:sz w:val="24"/>
                <w:szCs w:val="24"/>
              </w:rPr>
              <w:t>维保方案</w:t>
            </w:r>
          </w:p>
        </w:tc>
        <w:tc>
          <w:tcPr>
            <w:tcW w:w="6269" w:type="dxa"/>
            <w:shd w:val="clear" w:color="auto" w:fill="auto"/>
            <w:vAlign w:val="top"/>
          </w:tcPr>
          <w:p w14:paraId="00F48A90">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lang w:val="en-US" w:eastAsia="zh-Hans"/>
              </w:rPr>
            </w:pPr>
            <w:r>
              <w:rPr>
                <w:rFonts w:hint="eastAsia" w:ascii="宋体" w:hAnsi="宋体" w:eastAsia="宋体" w:cs="宋体"/>
                <w:sz w:val="24"/>
                <w:szCs w:val="24"/>
                <w:lang w:val="en-US" w:eastAsia="zh-CN" w:bidi="ar-SA"/>
              </w:rPr>
              <w:t>根据供应商针对本项目提供的初步项目实施方案进行评审，方案包括： ( 1）定期维修保养方案；（2）针对维保设备易出现的故障问题描述及解决方案 ；（3）供应商自身的备件情况； ( 4）维修保养过程中的安全管理计划（须包含设备安全和人员安全管理） ；（5）维保设备突发性故障问题的解决方案；（6）培训计划；得30分。每缺少一项内容扣5分。单项内容中每有一处错误扣1分，单项内容里存在多处错误的最多扣4分。 注：1.错误是指“方案内容存在项目名称错误、地点区域错误、内容与本项目需求无关、内容与本项目需求不符、内容不完整或缺少关键节点、适用的标准（方法）错误、明显复制其他项目内容的任意一种情形”。2.具体方案项有要求的未按要求提供的视为缺项。</w:t>
            </w:r>
          </w:p>
        </w:tc>
        <w:tc>
          <w:tcPr>
            <w:tcW w:w="1392" w:type="dxa"/>
            <w:shd w:val="clear" w:color="auto" w:fill="auto"/>
            <w:vAlign w:val="top"/>
          </w:tcPr>
          <w:p w14:paraId="194F4250">
            <w:pPr>
              <w:pStyle w:val="26"/>
              <w:jc w:val="center"/>
              <w:rPr>
                <w:rFonts w:hint="eastAsia" w:asciiTheme="minorHAnsi" w:hAnsiTheme="minorHAnsi" w:eastAsiaTheme="minorEastAsia" w:cstheme="minorBidi"/>
                <w:lang w:val="en-US" w:eastAsia="zh-CN"/>
              </w:rPr>
            </w:pPr>
            <w:r>
              <w:rPr>
                <w:rFonts w:hint="eastAsia" w:ascii="仿宋_GB2312" w:hAnsi="仿宋_GB2312" w:eastAsia="仿宋_GB2312" w:cs="仿宋_GB2312"/>
                <w:lang w:val="en-US" w:eastAsia="zh-CN"/>
              </w:rPr>
              <w:t>30</w:t>
            </w:r>
          </w:p>
        </w:tc>
      </w:tr>
      <w:tr w14:paraId="6865A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34" w:hRule="atLeast"/>
        </w:trPr>
        <w:tc>
          <w:tcPr>
            <w:tcW w:w="2318" w:type="dxa"/>
            <w:vAlign w:val="center"/>
          </w:tcPr>
          <w:p w14:paraId="26CF5F99">
            <w:pPr>
              <w:pStyle w:val="26"/>
              <w:jc w:val="center"/>
              <w:rPr>
                <w:rFonts w:ascii="仿宋_GB2312" w:hAnsi="仿宋_GB2312" w:eastAsia="仿宋_GB2312" w:cs="仿宋_GB2312"/>
              </w:rPr>
            </w:pPr>
            <w:r>
              <w:rPr>
                <w:rFonts w:hint="eastAsia" w:ascii="宋体" w:hAnsi="宋体" w:cs="宋体"/>
                <w:sz w:val="24"/>
                <w:szCs w:val="24"/>
              </w:rPr>
              <w:t>应急方案</w:t>
            </w:r>
          </w:p>
        </w:tc>
        <w:tc>
          <w:tcPr>
            <w:tcW w:w="6269" w:type="dxa"/>
          </w:tcPr>
          <w:p w14:paraId="1D5BA2F0">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仿宋_GB2312" w:eastAsia="仿宋_GB2312" w:cs="仿宋_GB2312"/>
              </w:rPr>
            </w:pPr>
            <w:r>
              <w:rPr>
                <w:rFonts w:hint="eastAsia" w:ascii="宋体" w:hAnsi="宋体" w:cs="宋体"/>
                <w:sz w:val="24"/>
                <w:szCs w:val="24"/>
                <w:lang w:val="en-US" w:eastAsia="zh-CN"/>
              </w:rPr>
              <w:t>据投标人提供的应急方案进行评审 。 应急方案内容包含： ①应急情况预期分析； ②应急响应措施； ③应急响应方式； ④应急人员配置。 方案详细完整且能够完全满足采购需求的得10分。每缺少一项内容扣2.5分。单项内容中每有一处错误扣1分，单项内容里存在多处错误的最多扣2分。 注：错误是指“方案内容存在项目名称错误、地点区域错误、内容与本项目需求无关、内容与本项目需求不符、内容不完整或缺少关键节点、适用的标准（方法</w:t>
            </w:r>
            <w:r>
              <w:rPr>
                <w:rFonts w:hint="eastAsia" w:ascii="宋体" w:hAnsi="宋体" w:cs="宋体"/>
                <w:sz w:val="24"/>
                <w:szCs w:val="24"/>
                <w:lang w:val="en-US" w:eastAsia="zh-CN"/>
              </w:rPr>
              <w:tab/>
            </w:r>
            <w:r>
              <w:rPr>
                <w:rFonts w:hint="eastAsia" w:ascii="宋体" w:hAnsi="宋体" w:cs="宋体"/>
                <w:sz w:val="24"/>
                <w:szCs w:val="24"/>
                <w:lang w:val="en-US" w:eastAsia="zh-CN"/>
              </w:rPr>
              <w:t>) 错误、明显复制其他项目内容的任意一种情形”。</w:t>
            </w:r>
          </w:p>
        </w:tc>
        <w:tc>
          <w:tcPr>
            <w:tcW w:w="1392" w:type="dxa"/>
          </w:tcPr>
          <w:p w14:paraId="07CE850C">
            <w:pPr>
              <w:pStyle w:val="26"/>
              <w:jc w:val="center"/>
              <w:rPr>
                <w:rFonts w:hint="default" w:ascii="仿宋_GB2312" w:hAnsi="仿宋_GB2312" w:eastAsia="仿宋_GB2312" w:cs="仿宋_GB2312"/>
                <w:b/>
                <w:lang w:val="en-US" w:eastAsia="zh-CN"/>
              </w:rPr>
            </w:pPr>
            <w:r>
              <w:rPr>
                <w:rFonts w:hint="eastAsia" w:ascii="仿宋_GB2312" w:hAnsi="仿宋_GB2312" w:eastAsia="仿宋_GB2312" w:cs="仿宋_GB2312"/>
                <w:b w:val="0"/>
                <w:bCs/>
                <w:lang w:val="en-US" w:eastAsia="zh-CN"/>
              </w:rPr>
              <w:t>10</w:t>
            </w:r>
          </w:p>
        </w:tc>
      </w:tr>
      <w:tr w14:paraId="35A85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4" w:hRule="atLeast"/>
        </w:trPr>
        <w:tc>
          <w:tcPr>
            <w:tcW w:w="2318" w:type="dxa"/>
            <w:vAlign w:val="center"/>
          </w:tcPr>
          <w:p w14:paraId="114B96C2">
            <w:pPr>
              <w:pStyle w:val="26"/>
              <w:jc w:val="center"/>
            </w:pPr>
            <w:r>
              <w:rPr>
                <w:rFonts w:hint="eastAsia" w:ascii="宋体" w:hAnsi="宋体" w:cs="宋体"/>
                <w:sz w:val="24"/>
                <w:szCs w:val="24"/>
                <w:lang w:val="en-US" w:eastAsia="zh-CN"/>
              </w:rPr>
              <w:t>备件库</w:t>
            </w:r>
          </w:p>
        </w:tc>
        <w:tc>
          <w:tcPr>
            <w:tcW w:w="6269" w:type="dxa"/>
          </w:tcPr>
          <w:p w14:paraId="75320D12">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eastAsia" w:ascii="宋体" w:hAnsi="宋体" w:cs="宋体"/>
                <w:sz w:val="24"/>
                <w:szCs w:val="24"/>
                <w:lang w:val="en-US" w:eastAsia="zh-CN"/>
              </w:rPr>
              <w:t>1.</w:t>
            </w:r>
            <w:r>
              <w:rPr>
                <w:rFonts w:ascii="Segoe UI" w:hAnsi="Segoe UI" w:eastAsia="Segoe UI" w:cs="Segoe UI"/>
                <w:i w:val="0"/>
                <w:iCs w:val="0"/>
                <w:caps w:val="0"/>
                <w:color w:val="0F1115"/>
                <w:spacing w:val="0"/>
                <w:sz w:val="22"/>
                <w:szCs w:val="22"/>
                <w:shd w:val="clear" w:fill="FFFFFF"/>
              </w:rPr>
              <w:t>供</w:t>
            </w:r>
            <w:r>
              <w:rPr>
                <w:rFonts w:hint="eastAsia" w:ascii="宋体" w:hAnsi="宋体" w:cs="宋体"/>
                <w:sz w:val="24"/>
                <w:szCs w:val="24"/>
                <w:lang w:val="en-US" w:eastAsia="zh-CN"/>
              </w:rPr>
              <w:t>应商每具有一个</w:t>
            </w:r>
            <w:r>
              <w:rPr>
                <w:rFonts w:hint="default" w:ascii="宋体" w:hAnsi="宋体" w:cs="宋体"/>
                <w:sz w:val="24"/>
                <w:szCs w:val="24"/>
                <w:lang w:val="en-US" w:eastAsia="zh-CN"/>
              </w:rPr>
              <w:t>自有在成都市的、用于维修或更换配件的备品备件库并有相应保障措施的得</w:t>
            </w:r>
            <w:r>
              <w:rPr>
                <w:rFonts w:hint="eastAsia" w:ascii="宋体" w:hAnsi="宋体" w:cs="宋体"/>
                <w:sz w:val="24"/>
                <w:szCs w:val="24"/>
                <w:lang w:val="en-US" w:eastAsia="zh-CN"/>
              </w:rPr>
              <w:t>1</w:t>
            </w:r>
            <w:r>
              <w:rPr>
                <w:rFonts w:hint="default" w:ascii="宋体" w:hAnsi="宋体" w:cs="宋体"/>
                <w:sz w:val="24"/>
                <w:szCs w:val="24"/>
                <w:lang w:val="en-US" w:eastAsia="zh-CN"/>
              </w:rPr>
              <w:t>分，最多得</w:t>
            </w:r>
            <w:r>
              <w:rPr>
                <w:rFonts w:hint="eastAsia" w:ascii="宋体" w:hAnsi="宋体" w:cs="宋体"/>
                <w:sz w:val="24"/>
                <w:szCs w:val="24"/>
                <w:lang w:val="en-US" w:eastAsia="zh-CN"/>
              </w:rPr>
              <w:t>3</w:t>
            </w:r>
            <w:r>
              <w:rPr>
                <w:rFonts w:hint="default" w:ascii="宋体" w:hAnsi="宋体" w:cs="宋体"/>
                <w:sz w:val="24"/>
                <w:szCs w:val="24"/>
                <w:lang w:val="en-US" w:eastAsia="zh-CN"/>
              </w:rPr>
              <w:t>分；</w:t>
            </w:r>
          </w:p>
          <w:p w14:paraId="33B69F2B">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2.供应商</w:t>
            </w:r>
            <w:r>
              <w:rPr>
                <w:rFonts w:hint="default" w:ascii="宋体" w:hAnsi="宋体" w:cs="宋体"/>
                <w:sz w:val="24"/>
                <w:szCs w:val="24"/>
                <w:lang w:val="en-US" w:eastAsia="zh-CN"/>
              </w:rPr>
              <w:t>每具有一个自有在</w:t>
            </w:r>
            <w:r>
              <w:rPr>
                <w:rFonts w:hint="eastAsia" w:ascii="宋体" w:hAnsi="宋体" w:cs="宋体"/>
                <w:sz w:val="24"/>
                <w:szCs w:val="24"/>
                <w:lang w:val="en-US" w:eastAsia="zh-CN"/>
              </w:rPr>
              <w:t>成都市</w:t>
            </w:r>
            <w:r>
              <w:rPr>
                <w:rFonts w:hint="default" w:ascii="宋体" w:hAnsi="宋体" w:cs="宋体"/>
                <w:sz w:val="24"/>
                <w:szCs w:val="24"/>
                <w:lang w:val="en-US" w:eastAsia="zh-CN"/>
              </w:rPr>
              <w:t>设置的用于存放备用机备件库并有</w:t>
            </w:r>
            <w:r>
              <w:rPr>
                <w:rFonts w:hint="eastAsia" w:ascii="宋体" w:hAnsi="宋体" w:cs="宋体"/>
                <w:sz w:val="24"/>
                <w:szCs w:val="24"/>
                <w:lang w:val="en-US" w:eastAsia="zh-CN"/>
              </w:rPr>
              <w:t>相应保障措施的得1分，最多得3分；</w:t>
            </w:r>
          </w:p>
          <w:p w14:paraId="1C1375EB">
            <w:pPr>
              <w:pStyle w:val="27"/>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ascii="宋体" w:hAnsi="宋体" w:cs="宋体"/>
                <w:sz w:val="24"/>
                <w:szCs w:val="24"/>
                <w:lang w:val="en-US" w:eastAsia="zh-CN"/>
              </w:rPr>
              <w:t>注：①以上不同备件库如有场地重复的视为1个，按1分计分，不重复计分；②提供主要零备件清单、仓库地址（自由的需提供不动产证明，租赁的需提供租赁合同）、仓库内部照片、联系人、联系电话等资料并加盖供应商公章，未提供或提供的材料不符要求的不得分</w:t>
            </w:r>
            <w:r>
              <w:rPr>
                <w:rFonts w:hint="eastAsia" w:ascii="宋体" w:hAnsi="宋体" w:cs="宋体" w:eastAsiaTheme="minorEastAsia"/>
                <w:sz w:val="24"/>
                <w:szCs w:val="24"/>
                <w:lang w:val="en-US" w:eastAsia="zh-CN"/>
              </w:rPr>
              <w:t>。（提供扫描件或复印件扫描上传）</w:t>
            </w:r>
          </w:p>
        </w:tc>
        <w:tc>
          <w:tcPr>
            <w:tcW w:w="1392" w:type="dxa"/>
          </w:tcPr>
          <w:p w14:paraId="4A63813B">
            <w:pPr>
              <w:pStyle w:val="26"/>
              <w:jc w:val="center"/>
              <w:rPr>
                <w:rFonts w:hint="default" w:eastAsiaTheme="minorEastAsia"/>
                <w:lang w:val="en-US" w:eastAsia="zh-CN"/>
              </w:rPr>
            </w:pPr>
            <w:r>
              <w:rPr>
                <w:rFonts w:hint="eastAsia"/>
                <w:lang w:val="en-US" w:eastAsia="zh-CN"/>
              </w:rPr>
              <w:t>6</w:t>
            </w:r>
          </w:p>
        </w:tc>
      </w:tr>
      <w:tr w14:paraId="285E4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8" w:hRule="atLeast"/>
        </w:trPr>
        <w:tc>
          <w:tcPr>
            <w:tcW w:w="2318" w:type="dxa"/>
            <w:vAlign w:val="center"/>
          </w:tcPr>
          <w:p w14:paraId="46BB6E9B">
            <w:pPr>
              <w:pStyle w:val="26"/>
              <w:jc w:val="center"/>
              <w:rPr>
                <w:rFonts w:hint="default" w:eastAsiaTheme="minorEastAsia"/>
                <w:lang w:val="en-US" w:eastAsia="zh-CN"/>
              </w:rPr>
            </w:pPr>
            <w:r>
              <w:rPr>
                <w:rFonts w:hint="eastAsia" w:ascii="宋体" w:hAnsi="宋体" w:cs="宋体"/>
                <w:sz w:val="24"/>
                <w:szCs w:val="24"/>
                <w:lang w:val="en-US" w:eastAsia="zh-CN"/>
              </w:rPr>
              <w:t>业绩</w:t>
            </w:r>
          </w:p>
        </w:tc>
        <w:tc>
          <w:tcPr>
            <w:tcW w:w="6269" w:type="dxa"/>
          </w:tcPr>
          <w:p w14:paraId="587047E2">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lang w:val="en-US" w:eastAsia="zh-CN"/>
              </w:rPr>
              <w:t>自</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年1月1日以来（以合同签订时间为准），供应商承担过</w:t>
            </w:r>
            <w:r>
              <w:rPr>
                <w:rFonts w:hint="eastAsia" w:ascii="宋体" w:hAnsi="宋体" w:cs="宋体"/>
                <w:sz w:val="24"/>
                <w:szCs w:val="24"/>
                <w:lang w:val="en-US" w:eastAsia="zh-CN"/>
              </w:rPr>
              <w:t>同类项目</w:t>
            </w:r>
            <w:r>
              <w:rPr>
                <w:rFonts w:hint="eastAsia" w:ascii="宋体" w:hAnsi="宋体" w:cs="宋体"/>
                <w:sz w:val="24"/>
                <w:szCs w:val="24"/>
              </w:rPr>
              <w:t>业绩</w:t>
            </w:r>
            <w:r>
              <w:rPr>
                <w:rFonts w:hint="eastAsia" w:ascii="宋体" w:hAnsi="宋体" w:cs="宋体"/>
                <w:color w:val="0000FF"/>
                <w:sz w:val="24"/>
                <w:szCs w:val="24"/>
                <w:highlight w:val="yellow"/>
              </w:rPr>
              <w:t>（维保设备须至少包含</w:t>
            </w:r>
            <w:r>
              <w:rPr>
                <w:rFonts w:hint="eastAsia" w:ascii="宋体" w:hAnsi="宋体" w:cs="宋体"/>
                <w:color w:val="0000FF"/>
                <w:sz w:val="24"/>
                <w:szCs w:val="24"/>
                <w:highlight w:val="yellow"/>
                <w:lang w:val="en-US" w:eastAsia="zh-CN"/>
              </w:rPr>
              <w:t>急救、生命支持类设备</w:t>
            </w:r>
            <w:r>
              <w:rPr>
                <w:rFonts w:hint="eastAsia" w:ascii="宋体" w:hAnsi="宋体" w:cs="宋体"/>
                <w:color w:val="0000FF"/>
                <w:sz w:val="24"/>
                <w:szCs w:val="24"/>
                <w:highlight w:val="yellow"/>
              </w:rPr>
              <w:t>）</w:t>
            </w:r>
            <w:r>
              <w:rPr>
                <w:rFonts w:hint="eastAsia" w:ascii="宋体" w:hAnsi="宋体" w:cs="宋体"/>
                <w:sz w:val="24"/>
                <w:szCs w:val="24"/>
              </w:rPr>
              <w:t>，</w:t>
            </w:r>
            <w:r>
              <w:rPr>
                <w:rFonts w:ascii="宋体" w:hAnsi="宋体" w:cs="宋体"/>
                <w:sz w:val="24"/>
                <w:szCs w:val="24"/>
              </w:rPr>
              <w:t>每提供一个业绩得</w:t>
            </w:r>
            <w:r>
              <w:rPr>
                <w:rFonts w:hint="eastAsia" w:ascii="宋体" w:hAnsi="宋体" w:cs="宋体"/>
                <w:sz w:val="24"/>
                <w:szCs w:val="24"/>
                <w:lang w:val="en-US" w:eastAsia="zh-CN"/>
              </w:rPr>
              <w:t>3</w:t>
            </w:r>
            <w:r>
              <w:rPr>
                <w:rFonts w:ascii="宋体" w:hAnsi="宋体" w:cs="宋体"/>
                <w:sz w:val="24"/>
                <w:szCs w:val="24"/>
              </w:rPr>
              <w:t>分，最多得</w:t>
            </w:r>
            <w:r>
              <w:rPr>
                <w:rFonts w:hint="eastAsia" w:ascii="宋体" w:hAnsi="宋体" w:cs="宋体"/>
                <w:sz w:val="24"/>
                <w:szCs w:val="24"/>
                <w:lang w:val="en-US" w:eastAsia="zh-CN"/>
              </w:rPr>
              <w:t>9</w:t>
            </w:r>
            <w:r>
              <w:rPr>
                <w:rFonts w:ascii="宋体" w:hAnsi="宋体" w:cs="宋体"/>
                <w:sz w:val="24"/>
                <w:szCs w:val="24"/>
              </w:rPr>
              <w:t>分。</w:t>
            </w:r>
          </w:p>
          <w:p w14:paraId="47254028">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注：（1）响应文件中须提供：合同扫描件或影印件，若合同中未体现双方公章或合同专用章、工作内容、合同签订时间、部分维保设备等主要评审要素时，须另提供业主单位（合同甲方）出具的盖</w:t>
            </w:r>
            <w:r>
              <w:rPr>
                <w:rFonts w:hint="eastAsia" w:ascii="宋体" w:hAnsi="宋体" w:cs="宋体"/>
                <w:sz w:val="24"/>
                <w:szCs w:val="24"/>
                <w:lang w:val="en-US" w:eastAsia="zh-CN"/>
              </w:rPr>
              <w:t>公</w:t>
            </w:r>
            <w:r>
              <w:rPr>
                <w:rFonts w:hint="eastAsia" w:ascii="宋体" w:hAnsi="宋体" w:cs="宋体"/>
                <w:sz w:val="24"/>
                <w:szCs w:val="24"/>
              </w:rPr>
              <w:t>章证明材料，未提供或提供不全的不得分；</w:t>
            </w:r>
          </w:p>
          <w:p w14:paraId="61DBF689">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（2）提供的原合同已计分的，依原合同续签的合同不予计分；</w:t>
            </w:r>
          </w:p>
          <w:p w14:paraId="597320DE">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rPr>
              <w:t>（3）单次维修业绩不予计分</w:t>
            </w:r>
          </w:p>
          <w:p w14:paraId="00B4F877">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pPr>
            <w:r>
              <w:rPr>
                <w:rFonts w:hint="eastAsia" w:ascii="仿宋_GB2312" w:hAnsi="仿宋_GB2312" w:eastAsia="仿宋_GB2312" w:cs="仿宋_GB2312"/>
                <w:b/>
                <w:bCs/>
                <w:sz w:val="20"/>
                <w:szCs w:val="20"/>
                <w:lang w:val="en-US" w:eastAsia="zh-Hans" w:bidi="ar-SA"/>
              </w:rPr>
              <w:t>注：提供合同或中标（成交）通知书扫描件加盖投标人公章</w:t>
            </w:r>
          </w:p>
        </w:tc>
        <w:tc>
          <w:tcPr>
            <w:tcW w:w="1392" w:type="dxa"/>
          </w:tcPr>
          <w:p w14:paraId="1FEDAABF">
            <w:pPr>
              <w:pStyle w:val="26"/>
              <w:jc w:val="center"/>
              <w:rPr>
                <w:rFonts w:hint="default" w:eastAsiaTheme="minorEastAsia"/>
                <w:lang w:val="en-US" w:eastAsia="zh-CN"/>
              </w:rPr>
            </w:pPr>
            <w:r>
              <w:rPr>
                <w:rFonts w:hint="eastAsia" w:ascii="仿宋_GB2312" w:hAnsi="仿宋_GB2312" w:eastAsia="仿宋_GB2312" w:cs="仿宋_GB2312"/>
                <w:lang w:val="en-US" w:eastAsia="zh-CN"/>
              </w:rPr>
              <w:t>9</w:t>
            </w:r>
          </w:p>
        </w:tc>
      </w:tr>
    </w:tbl>
    <w:p w14:paraId="02B29606"/>
    <w:p w14:paraId="6642F3B8"/>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5C28F72-0312-4800-A776-C769C2EB09C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1E1664B-9231-471C-B81F-073AAE1B7A23}"/>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44398E5B-253F-48FD-9D2A-277225DB96D4}"/>
  </w:font>
  <w:font w:name="方正仿宋_GBK">
    <w:panose1 w:val="03000509000000000000"/>
    <w:charset w:val="86"/>
    <w:family w:val="auto"/>
    <w:pitch w:val="default"/>
    <w:sig w:usb0="00000001" w:usb1="080E0000" w:usb2="00000000" w:usb3="00000000" w:csb0="00040000" w:csb1="00000000"/>
    <w:embedRegular r:id="rId4" w:fontKey="{E952F9A0-9966-4B59-86DE-B45243623893}"/>
  </w:font>
  <w:font w:name="华文中宋">
    <w:panose1 w:val="02010600040101010101"/>
    <w:charset w:val="86"/>
    <w:family w:val="auto"/>
    <w:pitch w:val="default"/>
    <w:sig w:usb0="00000287" w:usb1="080F0000" w:usb2="00000000" w:usb3="00000000" w:csb0="0004009F" w:csb1="DFD70000"/>
    <w:embedRegular r:id="rId5" w:fontKey="{FC9E0B95-D496-46EA-8FBF-7B2F29047014}"/>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D4348D34-8316-46F4-B44B-238756736ED2}"/>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embedRegular r:id="rId7" w:fontKey="{6B59B253-7E13-4984-843C-90E2B4348411}"/>
  </w:font>
  <w:font w:name="Segoe UI">
    <w:panose1 w:val="020B0502040204020203"/>
    <w:charset w:val="00"/>
    <w:family w:val="auto"/>
    <w:pitch w:val="default"/>
    <w:sig w:usb0="E4002EFF" w:usb1="C000E47F" w:usb2="00000009" w:usb3="00000000" w:csb0="200001FF" w:csb1="00000000"/>
    <w:embedRegular r:id="rId8" w:fontKey="{417BE644-CE70-4F2B-8195-8FF6D3ABD4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4"/>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4"/>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5"/>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2FC45A7"/>
    <w:rsid w:val="05151950"/>
    <w:rsid w:val="07305EE0"/>
    <w:rsid w:val="0E3E4951"/>
    <w:rsid w:val="0FE70717"/>
    <w:rsid w:val="1806208F"/>
    <w:rsid w:val="19BD0194"/>
    <w:rsid w:val="1D497F91"/>
    <w:rsid w:val="1E3B69B6"/>
    <w:rsid w:val="25041FA4"/>
    <w:rsid w:val="272A498F"/>
    <w:rsid w:val="285223EF"/>
    <w:rsid w:val="2A827332"/>
    <w:rsid w:val="2E2C69E4"/>
    <w:rsid w:val="2ED33B5E"/>
    <w:rsid w:val="2FD64611"/>
    <w:rsid w:val="302668CC"/>
    <w:rsid w:val="33CC3F37"/>
    <w:rsid w:val="344E703C"/>
    <w:rsid w:val="349D49F2"/>
    <w:rsid w:val="3552222C"/>
    <w:rsid w:val="36504E4F"/>
    <w:rsid w:val="371078FB"/>
    <w:rsid w:val="37232B55"/>
    <w:rsid w:val="39741AAF"/>
    <w:rsid w:val="3ECC583E"/>
    <w:rsid w:val="3F4D5267"/>
    <w:rsid w:val="427E5E44"/>
    <w:rsid w:val="436A288B"/>
    <w:rsid w:val="43D77A3D"/>
    <w:rsid w:val="45332DB0"/>
    <w:rsid w:val="467120A4"/>
    <w:rsid w:val="47981231"/>
    <w:rsid w:val="481935D8"/>
    <w:rsid w:val="48D31CF7"/>
    <w:rsid w:val="49DA3B9B"/>
    <w:rsid w:val="4CAA1F4A"/>
    <w:rsid w:val="4E820F23"/>
    <w:rsid w:val="4F4E12B3"/>
    <w:rsid w:val="50F8032B"/>
    <w:rsid w:val="51AC5746"/>
    <w:rsid w:val="52723C2F"/>
    <w:rsid w:val="53C1466F"/>
    <w:rsid w:val="53CD2F98"/>
    <w:rsid w:val="53F166F3"/>
    <w:rsid w:val="56B04601"/>
    <w:rsid w:val="5790201B"/>
    <w:rsid w:val="590D7AE9"/>
    <w:rsid w:val="5DDA5EF3"/>
    <w:rsid w:val="5F553F98"/>
    <w:rsid w:val="61146763"/>
    <w:rsid w:val="61D75138"/>
    <w:rsid w:val="62F94160"/>
    <w:rsid w:val="63C82F8A"/>
    <w:rsid w:val="683C3F47"/>
    <w:rsid w:val="684A42BC"/>
    <w:rsid w:val="69360996"/>
    <w:rsid w:val="69DD27A8"/>
    <w:rsid w:val="6B891076"/>
    <w:rsid w:val="6E77401A"/>
    <w:rsid w:val="70463553"/>
    <w:rsid w:val="72C97452"/>
    <w:rsid w:val="74956EB9"/>
    <w:rsid w:val="74F24F42"/>
    <w:rsid w:val="768152A3"/>
    <w:rsid w:val="77165DBC"/>
    <w:rsid w:val="7AFB72C0"/>
    <w:rsid w:val="7D3B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24"/>
    <w:qFormat/>
    <w:uiPriority w:val="0"/>
    <w:pPr>
      <w:keepNext/>
      <w:keepLines/>
      <w:spacing w:beforeLines="50" w:afterLines="50"/>
    </w:pPr>
    <w:rPr>
      <w:rFonts w:ascii="宋体" w:hAnsi="宋体" w:cs="宋体"/>
      <w:kern w:val="44"/>
      <w:sz w:val="32"/>
    </w:rPr>
  </w:style>
  <w:style w:type="paragraph" w:styleId="9">
    <w:name w:val="heading 2"/>
    <w:basedOn w:val="1"/>
    <w:next w:val="1"/>
    <w:qFormat/>
    <w:uiPriority w:val="0"/>
    <w:pPr>
      <w:keepNext/>
      <w:keepLines/>
      <w:spacing w:beforeLines="50" w:afterLines="50"/>
      <w:outlineLvl w:val="1"/>
    </w:pPr>
    <w:rPr>
      <w:rFonts w:ascii="宋体" w:hAnsi="宋体" w:cs="宋体"/>
      <w:sz w:val="30"/>
      <w:szCs w:val="30"/>
    </w:rPr>
  </w:style>
  <w:style w:type="paragraph" w:styleId="10">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0"/>
    <w:pPr>
      <w:ind w:firstLine="630"/>
    </w:pPr>
    <w:rPr>
      <w:rFonts w:ascii="Calibri" w:hAnsi="Calibri"/>
      <w:sz w:val="32"/>
      <w:szCs w:val="22"/>
    </w:rPr>
  </w:style>
  <w:style w:type="paragraph" w:customStyle="1" w:styleId="4">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5">
    <w:name w:val="Body Text First Indent"/>
    <w:basedOn w:val="6"/>
    <w:qFormat/>
    <w:uiPriority w:val="0"/>
    <w:pPr>
      <w:widowControl/>
      <w:tabs>
        <w:tab w:val="left" w:pos="1500"/>
      </w:tabs>
      <w:snapToGrid w:val="0"/>
      <w:ind w:firstLine="420" w:firstLineChars="100"/>
    </w:pPr>
    <w:rPr>
      <w:rFonts w:ascii="Tahoma" w:hAnsi="Tahoma" w:eastAsia="微软雅黑"/>
      <w:kern w:val="1"/>
      <w:sz w:val="22"/>
    </w:rPr>
  </w:style>
  <w:style w:type="paragraph" w:styleId="6">
    <w:name w:val="Body Text"/>
    <w:basedOn w:val="1"/>
    <w:next w:val="7"/>
    <w:qFormat/>
    <w:uiPriority w:val="0"/>
    <w:pPr>
      <w:spacing w:after="120"/>
    </w:pPr>
    <w:rPr>
      <w:rFonts w:ascii="Calibri" w:hAnsi="Calibri"/>
    </w:rPr>
  </w:style>
  <w:style w:type="paragraph" w:customStyle="1" w:styleId="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Normal Indent"/>
    <w:basedOn w:val="1"/>
    <w:qFormat/>
    <w:uiPriority w:val="0"/>
    <w:pPr>
      <w:ind w:firstLine="420" w:firstLineChars="200"/>
    </w:pPr>
    <w:rPr>
      <w:rFonts w:ascii="Calibri" w:hAnsi="Calibri"/>
    </w:rPr>
  </w:style>
  <w:style w:type="paragraph" w:styleId="12">
    <w:name w:val="Plain Text"/>
    <w:basedOn w:val="1"/>
    <w:qFormat/>
    <w:uiPriority w:val="0"/>
    <w:pPr>
      <w:autoSpaceDE w:val="0"/>
      <w:autoSpaceDN w:val="0"/>
      <w:adjustRightInd w:val="0"/>
    </w:pPr>
    <w:rPr>
      <w:rFonts w:ascii="宋体" w:hAnsi="Tms Rmn"/>
      <w:szCs w:val="22"/>
    </w:r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Normal (Web)"/>
    <w:basedOn w:val="1"/>
    <w:qFormat/>
    <w:uiPriority w:val="0"/>
    <w:pPr>
      <w:spacing w:beforeAutospacing="1" w:after="0" w:afterAutospacing="1"/>
      <w:jc w:val="left"/>
    </w:pPr>
    <w:rPr>
      <w:kern w:val="0"/>
      <w:sz w:val="24"/>
    </w:rPr>
  </w:style>
  <w:style w:type="paragraph" w:styleId="17">
    <w:name w:val="Title"/>
    <w:basedOn w:val="1"/>
    <w:next w:val="1"/>
    <w:qFormat/>
    <w:uiPriority w:val="0"/>
    <w:pPr>
      <w:spacing w:before="240" w:after="60"/>
      <w:jc w:val="center"/>
      <w:outlineLvl w:val="0"/>
    </w:pPr>
    <w:rPr>
      <w:rFonts w:ascii="Calibri Light" w:hAnsi="Calibri Light"/>
      <w:b/>
      <w:bCs/>
      <w:sz w:val="36"/>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styleId="22">
    <w:name w:val="Quote"/>
    <w:basedOn w:val="1"/>
    <w:next w:val="1"/>
    <w:qFormat/>
    <w:uiPriority w:val="0"/>
    <w:pPr>
      <w:wordWrap w:val="0"/>
      <w:spacing w:before="200"/>
      <w:ind w:left="864" w:right="864"/>
      <w:jc w:val="center"/>
    </w:pPr>
    <w:rPr>
      <w:i/>
    </w:rPr>
  </w:style>
  <w:style w:type="character" w:customStyle="1" w:styleId="23">
    <w:name w:val="font71"/>
    <w:basedOn w:val="20"/>
    <w:qFormat/>
    <w:uiPriority w:val="0"/>
    <w:rPr>
      <w:rFonts w:hint="eastAsia" w:ascii="宋体" w:hAnsi="宋体" w:eastAsia="宋体" w:cs="宋体"/>
      <w:color w:val="000000"/>
      <w:sz w:val="22"/>
      <w:szCs w:val="22"/>
      <w:u w:val="none"/>
      <w:vertAlign w:val="superscript"/>
    </w:rPr>
  </w:style>
  <w:style w:type="character" w:customStyle="1" w:styleId="24">
    <w:name w:val="标题 1 字符"/>
    <w:basedOn w:val="20"/>
    <w:link w:val="8"/>
    <w:qFormat/>
    <w:uiPriority w:val="0"/>
    <w:rPr>
      <w:rFonts w:ascii="宋体" w:hAnsi="宋体" w:cs="宋体"/>
      <w:kern w:val="44"/>
      <w:sz w:val="32"/>
    </w:rPr>
  </w:style>
  <w:style w:type="character" w:customStyle="1" w:styleId="25">
    <w:name w:val="标题 2 Char"/>
    <w:basedOn w:val="20"/>
    <w:qFormat/>
    <w:uiPriority w:val="0"/>
    <w:rPr>
      <w:rFonts w:ascii="Cambria" w:hAnsi="Cambria" w:eastAsia="宋体" w:cs="Times New Roman"/>
      <w:b/>
      <w:bCs/>
      <w:sz w:val="32"/>
      <w:szCs w:val="32"/>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Normal_0"/>
    <w:qFormat/>
    <w:uiPriority w:val="0"/>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682e97-fdb2-42b1-a7d0-42f5a407a21a}"/>
        <w:style w:val=""/>
        <w:category>
          <w:name w:val="常规"/>
          <w:gallery w:val="placeholder"/>
        </w:category>
        <w:types>
          <w:type w:val="bbPlcHdr"/>
        </w:types>
        <w:behaviors>
          <w:behavior w:val="content"/>
        </w:behaviors>
        <w:description w:val=""/>
        <w:guid w:val="{35682e97-fdb2-42b1-a7d0-42f5a407a21a}"/>
      </w:docPartPr>
      <w:docPartBody>
        <w:p w14:paraId="1E4438D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8427</Words>
  <Characters>9009</Characters>
  <Lines>49</Lines>
  <Paragraphs>13</Paragraphs>
  <TotalTime>22</TotalTime>
  <ScaleCrop>false</ScaleCrop>
  <LinksUpToDate>false</LinksUpToDate>
  <CharactersWithSpaces>9100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唐旭醛</cp:lastModifiedBy>
  <cp:lastPrinted>2023-11-15T07:20:00Z</cp:lastPrinted>
  <dcterms:modified xsi:type="dcterms:W3CDTF">2026-04-13T08:13:04Z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44458E180205481FB822DA439D30643E_13</vt:lpwstr>
  </property>
  <property fmtid="{D5CDD505-2E9C-101B-9397-08002B2CF9AE}" pid="4" name="KSOTemplateDocerSaveRecord">
    <vt:lpwstr>eyJoZGlkIjoiMmJkZjI4Mjg1YmY3OTVjNzE5NDhlNGYzNDk0ZDNlZWEiLCJ1c2VySWQiOiIxODA2OTExMTcwIn0=</vt:lpwstr>
  </property>
</Properties>
</file>