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E7767">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880" w:firstLineChars="20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bookmarkStart w:id="0" w:name="_Toc373314696"/>
      <w:bookmarkStart w:id="1" w:name="_Toc390078401"/>
      <w:r>
        <w:rPr>
          <w:rFonts w:hint="eastAsia" w:ascii="方正小标宋简体" w:hAnsi="Times New Roman" w:eastAsia="方正小标宋简体" w:cs="Times New Roman"/>
          <w:snapToGrid/>
          <w:color w:val="auto"/>
          <w:spacing w:val="0"/>
          <w:kern w:val="2"/>
          <w:sz w:val="44"/>
          <w:szCs w:val="44"/>
          <w:lang w:val="en-US" w:eastAsia="zh-CN"/>
        </w:rPr>
        <w:t>询价采购公告</w:t>
      </w:r>
    </w:p>
    <w:p w14:paraId="758BFE25">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成都市成华区中医医院拟对2026年防艾宣传物资第三批采购项目进行公开询价采购，兹邀请相关潜在供应商采参加</w:t>
      </w:r>
    </w:p>
    <w:p w14:paraId="214A3793">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一、项目名称：</w:t>
      </w:r>
      <w:r>
        <w:rPr>
          <w:rFonts w:hint="eastAsia" w:ascii="方正仿宋简体" w:hAnsi="方正仿宋简体" w:eastAsia="方正仿宋简体" w:cs="方正仿宋简体"/>
          <w:b w:val="0"/>
          <w:bCs/>
          <w:color w:val="auto"/>
          <w:spacing w:val="0"/>
          <w:w w:val="100"/>
          <w:kern w:val="2"/>
          <w:sz w:val="32"/>
          <w:szCs w:val="32"/>
          <w:lang w:val="en-US" w:eastAsia="zh-CN" w:bidi="ar-SA"/>
        </w:rPr>
        <w:t>2026年防艾宣传物资第三批采购项目</w:t>
      </w:r>
    </w:p>
    <w:p w14:paraId="346CDA51">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二、项目编号：</w:t>
      </w:r>
      <w:r>
        <w:rPr>
          <w:rFonts w:hint="eastAsia" w:ascii="方正仿宋简体" w:hAnsi="方正仿宋简体" w:eastAsia="方正仿宋简体" w:cs="方正仿宋简体"/>
          <w:b w:val="0"/>
          <w:bCs/>
          <w:color w:val="auto"/>
          <w:spacing w:val="0"/>
          <w:w w:val="100"/>
          <w:kern w:val="2"/>
          <w:sz w:val="32"/>
          <w:szCs w:val="32"/>
          <w:lang w:val="en-US" w:eastAsia="zh-CN" w:bidi="ar-SA"/>
        </w:rPr>
        <w:t>CG2026-43</w:t>
      </w:r>
    </w:p>
    <w:p w14:paraId="655F1FDE">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三、项目概况：</w:t>
      </w:r>
      <w:r>
        <w:rPr>
          <w:rFonts w:hint="eastAsia" w:ascii="方正仿宋简体" w:hAnsi="方正仿宋简体" w:eastAsia="方正仿宋简体" w:cs="方正仿宋简体"/>
          <w:b w:val="0"/>
          <w:bCs/>
          <w:color w:val="auto"/>
          <w:spacing w:val="0"/>
          <w:w w:val="100"/>
          <w:kern w:val="2"/>
          <w:sz w:val="32"/>
          <w:szCs w:val="32"/>
          <w:lang w:val="en-US" w:eastAsia="zh-CN" w:bidi="ar-SA"/>
        </w:rPr>
        <w:t>本项目共1个包，预算总金额30000元。</w:t>
      </w:r>
    </w:p>
    <w:p w14:paraId="22F81817">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注：超过预算金额或最高限价的报价将作为无效响应处理。</w:t>
      </w:r>
    </w:p>
    <w:p w14:paraId="252E9D7B">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四、供应商资格要求：</w:t>
      </w:r>
    </w:p>
    <w:p w14:paraId="026B37BA">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1、在中华人民共和国境内依法注册的法人或者其他组织；</w:t>
      </w:r>
    </w:p>
    <w:p w14:paraId="13C1ED5D">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2、具有良好的商业信誉和健全的财务会计制度；</w:t>
      </w:r>
    </w:p>
    <w:p w14:paraId="76E8B661">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3、具有履行合同所必须的设备和专业技术能力；</w:t>
      </w:r>
    </w:p>
    <w:p w14:paraId="4315A7ED">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4、具有依法缴纳税收和社会保障资金的良好记录；</w:t>
      </w:r>
    </w:p>
    <w:p w14:paraId="56ACEFB3">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5、参加本次比选活动前三年内，在经营活动中没有重大违法记录；</w:t>
      </w:r>
    </w:p>
    <w:p w14:paraId="4AE06C8F">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6、比选申请人还符合法律、行政法规规定的其他强制性条件；</w:t>
      </w:r>
    </w:p>
    <w:p w14:paraId="45FCF4A9">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7、本项目不接受联合体参与。</w:t>
      </w:r>
    </w:p>
    <w:p w14:paraId="5FCD16BE">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五、采购时间、地点：</w:t>
      </w:r>
    </w:p>
    <w:p w14:paraId="132FD55F">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采购时间：自2026年7月27日至2026年7月29日15:30止。</w:t>
      </w:r>
    </w:p>
    <w:p w14:paraId="0A816478">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六、采购方式</w:t>
      </w:r>
    </w:p>
    <w:p w14:paraId="5B46DD52">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本次采购针对全社会公开，取综合评分法择优选取1家供应商，在规定时间内递交资料的参选供应商不满足三家则重新开展采购。</w:t>
      </w:r>
    </w:p>
    <w:p w14:paraId="436D99BB">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七、采购时间和地点：</w:t>
      </w:r>
    </w:p>
    <w:p w14:paraId="71A20CDB">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响应文件递交截止时间：2026年7月29日15:30（北京时间）</w:t>
      </w:r>
    </w:p>
    <w:p w14:paraId="5EF426F8">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响应文件必须在比选截止时间前送达指定地点。逾期送达或没有密封的响应文件不予接收。本次比选不接受邮寄的响应文件。</w:t>
      </w:r>
    </w:p>
    <w:p w14:paraId="214FE577">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比选地点：成都市成华区中医医院（成都市成华区长秀路133号）</w:t>
      </w:r>
    </w:p>
    <w:p w14:paraId="5DEDB9BB">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八、本项目网上发布地址：</w:t>
      </w:r>
    </w:p>
    <w:p w14:paraId="7E968252">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采购公告、变更、结果发布均在成都市成华区中医医院网站以公告形式发布。</w:t>
      </w:r>
    </w:p>
    <w:p w14:paraId="1654BDE1">
      <w:pPr>
        <w:keepNext w:val="0"/>
        <w:keepLines w:val="0"/>
        <w:pageBreakBefore w:val="0"/>
        <w:widowControl w:val="0"/>
        <w:kinsoku/>
        <w:wordWrap/>
        <w:overflowPunct/>
        <w:topLinePunct w:val="0"/>
        <w:autoSpaceDE/>
        <w:autoSpaceDN/>
        <w:bidi w:val="0"/>
        <w:adjustRightInd/>
        <w:spacing w:before="80" w:after="80" w:line="560" w:lineRule="exact"/>
        <w:ind w:firstLine="643" w:firstLineChars="200"/>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九、采购人的有关信息：</w:t>
      </w:r>
    </w:p>
    <w:p w14:paraId="797E0461">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采购人：成都市成华区中医医院</w:t>
      </w:r>
    </w:p>
    <w:p w14:paraId="365FFF10">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地址：成都市成华区长秀路133号</w:t>
      </w:r>
    </w:p>
    <w:p w14:paraId="7D688EA9">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联系人：秦老师</w:t>
      </w:r>
    </w:p>
    <w:p w14:paraId="58590401">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联系电话：028-608288102</w:t>
      </w:r>
    </w:p>
    <w:p w14:paraId="7BCEE81C">
      <w:pPr>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br w:type="page"/>
      </w:r>
    </w:p>
    <w:p w14:paraId="3E0695CF">
      <w:pPr>
        <w:keepNext w:val="0"/>
        <w:keepLines w:val="0"/>
        <w:pageBreakBefore w:val="0"/>
        <w:widowControl w:val="0"/>
        <w:kinsoku/>
        <w:wordWrap/>
        <w:overflowPunct/>
        <w:topLinePunct w:val="0"/>
        <w:autoSpaceDE/>
        <w:autoSpaceDN/>
        <w:bidi w:val="0"/>
        <w:adjustRightInd/>
        <w:spacing w:before="80" w:after="80"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39493D9C">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left="0" w:leftChars="0" w:right="0" w:rightChars="0" w:firstLine="880" w:firstLineChars="200"/>
        <w:jc w:val="center"/>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hAnsi="Times New Roman" w:eastAsia="方正小标宋简体" w:cs="Times New Roman"/>
          <w:snapToGrid/>
          <w:color w:val="auto"/>
          <w:spacing w:val="0"/>
          <w:kern w:val="2"/>
          <w:sz w:val="44"/>
          <w:szCs w:val="44"/>
          <w:lang w:val="en-US" w:eastAsia="zh-CN"/>
        </w:rPr>
        <w:t>成都市成华区中医医院</w:t>
      </w:r>
    </w:p>
    <w:p w14:paraId="3231E27C">
      <w:pPr>
        <w:keepNext w:val="0"/>
        <w:keepLines w:val="0"/>
        <w:pageBreakBefore w:val="0"/>
        <w:widowControl w:val="0"/>
        <w:kinsoku/>
        <w:wordWrap/>
        <w:overflowPunct/>
        <w:topLinePunct w:val="0"/>
        <w:autoSpaceDE/>
        <w:autoSpaceDN/>
        <w:bidi w:val="0"/>
        <w:adjustRightInd/>
        <w:snapToGrid w:val="0"/>
        <w:spacing w:before="0" w:beforeLines="0" w:after="0" w:afterLines="0" w:line="560" w:lineRule="exact"/>
        <w:ind w:right="0" w:rightChars="0"/>
        <w:jc w:val="both"/>
        <w:textAlignment w:val="auto"/>
        <w:outlineLvl w:val="9"/>
        <w:rPr>
          <w:rFonts w:hint="eastAsia" w:ascii="方正小标宋简体" w:hAnsi="Times New Roman" w:eastAsia="方正小标宋简体" w:cs="Times New Roman"/>
          <w:snapToGrid/>
          <w:color w:val="auto"/>
          <w:spacing w:val="0"/>
          <w:kern w:val="2"/>
          <w:sz w:val="44"/>
          <w:szCs w:val="44"/>
          <w:lang w:val="en-US" w:eastAsia="zh-CN"/>
        </w:rPr>
      </w:pPr>
      <w:r>
        <w:rPr>
          <w:rFonts w:hint="eastAsia" w:ascii="方正小标宋简体" w:hAnsi="Times New Roman" w:eastAsia="方正小标宋简体" w:cs="Times New Roman"/>
          <w:snapToGrid/>
          <w:color w:val="auto"/>
          <w:spacing w:val="0"/>
          <w:kern w:val="2"/>
          <w:sz w:val="44"/>
          <w:szCs w:val="44"/>
          <w:lang w:eastAsia="zh-CN"/>
        </w:rPr>
        <w:t>2026年防艾宣传物资第三批采购项目</w:t>
      </w:r>
      <w:r>
        <w:rPr>
          <w:rFonts w:hint="eastAsia" w:ascii="方正小标宋简体" w:hAnsi="Times New Roman" w:eastAsia="方正小标宋简体" w:cs="Times New Roman"/>
          <w:snapToGrid/>
          <w:color w:val="auto"/>
          <w:spacing w:val="0"/>
          <w:kern w:val="2"/>
          <w:sz w:val="44"/>
          <w:szCs w:val="44"/>
          <w:lang w:val="en-US" w:eastAsia="zh-CN"/>
        </w:rPr>
        <w:t>询价采购文件</w:t>
      </w:r>
      <w:bookmarkEnd w:id="0"/>
      <w:bookmarkEnd w:id="1"/>
    </w:p>
    <w:p w14:paraId="4741A754">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经研究决定，我院拟采购2026年防艾宣传物资第三批，现欢迎具有相关资质的供应商参与。</w:t>
      </w:r>
    </w:p>
    <w:p w14:paraId="2E84D417">
      <w:pPr>
        <w:pStyle w:val="3"/>
        <w:numPr>
          <w:ilvl w:val="0"/>
          <w:numId w:val="0"/>
        </w:numPr>
        <w:ind w:leftChars="0"/>
        <w:jc w:val="center"/>
        <w:rPr>
          <w:rFonts w:hint="eastAsia" w:ascii="方正黑体简体" w:hAnsi="方正黑体简体" w:eastAsia="方正黑体简体" w:cs="方正黑体简体"/>
          <w:b/>
          <w:bCs w:val="0"/>
          <w:i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iCs w:val="0"/>
          <w:color w:val="auto"/>
          <w:spacing w:val="0"/>
          <w:w w:val="100"/>
          <w:kern w:val="2"/>
          <w:sz w:val="32"/>
          <w:szCs w:val="32"/>
          <w:lang w:val="en-US" w:eastAsia="zh-CN" w:bidi="ar-SA"/>
        </w:rPr>
        <w:t>第一部分  采购概要：</w:t>
      </w:r>
    </w:p>
    <w:tbl>
      <w:tblPr>
        <w:tblStyle w:val="11"/>
        <w:tblW w:w="9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51"/>
        <w:gridCol w:w="7858"/>
      </w:tblGrid>
      <w:tr w14:paraId="1ED9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38" w:type="dxa"/>
            <w:noWrap w:val="0"/>
            <w:vAlign w:val="center"/>
          </w:tcPr>
          <w:p w14:paraId="7A3C2BF0">
            <w:pPr>
              <w:spacing w:line="240" w:lineRule="auto"/>
              <w:jc w:val="center"/>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序号</w:t>
            </w:r>
          </w:p>
        </w:tc>
        <w:tc>
          <w:tcPr>
            <w:tcW w:w="1351" w:type="dxa"/>
            <w:noWrap w:val="0"/>
            <w:vAlign w:val="center"/>
          </w:tcPr>
          <w:p w14:paraId="5A68E5B3">
            <w:pPr>
              <w:spacing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名称</w:t>
            </w:r>
          </w:p>
        </w:tc>
        <w:tc>
          <w:tcPr>
            <w:tcW w:w="7858" w:type="dxa"/>
            <w:noWrap w:val="0"/>
            <w:vAlign w:val="center"/>
          </w:tcPr>
          <w:p w14:paraId="4EF4E546">
            <w:pPr>
              <w:spacing w:line="24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编列内容</w:t>
            </w:r>
          </w:p>
        </w:tc>
      </w:tr>
      <w:tr w14:paraId="61CC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7E8F35B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51" w:type="dxa"/>
            <w:noWrap w:val="0"/>
            <w:vAlign w:val="center"/>
          </w:tcPr>
          <w:p w14:paraId="5EF46D4D">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7858" w:type="dxa"/>
            <w:noWrap w:val="0"/>
            <w:vAlign w:val="center"/>
          </w:tcPr>
          <w:p w14:paraId="5A77E73A">
            <w:pPr>
              <w:spacing w:line="240" w:lineRule="auto"/>
              <w:jc w:val="both"/>
              <w:rPr>
                <w:rFonts w:hint="default" w:ascii="仿宋" w:hAnsi="仿宋" w:eastAsia="仿宋" w:cs="仿宋"/>
                <w:color w:val="auto"/>
                <w:sz w:val="24"/>
                <w:szCs w:val="24"/>
                <w:lang w:val="en-US" w:eastAsia="zh-CN"/>
              </w:rPr>
            </w:pPr>
            <w:r>
              <w:rPr>
                <w:rFonts w:hint="eastAsia" w:ascii="方正仿宋简体" w:hAnsi="方正仿宋简体" w:eastAsia="方正仿宋简体" w:cs="方正仿宋简体"/>
                <w:color w:val="auto"/>
                <w:sz w:val="24"/>
                <w:szCs w:val="24"/>
                <w:lang w:val="en-US" w:eastAsia="zh-CN"/>
              </w:rPr>
              <w:t>成都市成华区中医医院2026年防艾宣传物资第三批采购项目</w:t>
            </w:r>
          </w:p>
        </w:tc>
      </w:tr>
      <w:tr w14:paraId="276F8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260A9F63">
            <w:pPr>
              <w:spacing w:line="24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p>
        </w:tc>
        <w:tc>
          <w:tcPr>
            <w:tcW w:w="1351" w:type="dxa"/>
            <w:noWrap w:val="0"/>
            <w:vAlign w:val="center"/>
          </w:tcPr>
          <w:p w14:paraId="3949BEB7">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highlight w:val="none"/>
              </w:rPr>
              <w:t>资金来源</w:t>
            </w:r>
          </w:p>
        </w:tc>
        <w:tc>
          <w:tcPr>
            <w:tcW w:w="7858" w:type="dxa"/>
            <w:noWrap w:val="0"/>
            <w:vAlign w:val="center"/>
          </w:tcPr>
          <w:p w14:paraId="39910431">
            <w:pPr>
              <w:spacing w:line="240" w:lineRule="auto"/>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sym w:font="Wingdings" w:char="00A8"/>
            </w:r>
            <w:r>
              <w:rPr>
                <w:rFonts w:hint="eastAsia" w:ascii="仿宋" w:hAnsi="仿宋" w:eastAsia="仿宋" w:cs="仿宋"/>
                <w:color w:val="auto"/>
                <w:sz w:val="24"/>
                <w:szCs w:val="24"/>
                <w:lang w:val="en-US" w:eastAsia="zh-CN"/>
              </w:rPr>
              <w:t>事业收入（自有资金）：</w:t>
            </w:r>
          </w:p>
          <w:p w14:paraId="743C389D">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sym w:font="Wingdings" w:char="00FE"/>
            </w:r>
            <w:r>
              <w:rPr>
                <w:rFonts w:hint="eastAsia" w:ascii="仿宋" w:hAnsi="仿宋" w:eastAsia="仿宋" w:cs="仿宋"/>
                <w:color w:val="auto"/>
                <w:sz w:val="24"/>
                <w:szCs w:val="24"/>
              </w:rPr>
              <w:t>财政</w:t>
            </w:r>
            <w:r>
              <w:rPr>
                <w:rFonts w:hint="eastAsia" w:ascii="仿宋" w:hAnsi="仿宋" w:eastAsia="仿宋" w:cs="仿宋"/>
                <w:color w:val="auto"/>
                <w:sz w:val="24"/>
                <w:szCs w:val="24"/>
                <w:lang w:val="en-US" w:eastAsia="zh-CN"/>
              </w:rPr>
              <w:t>/专项资金：30000元</w:t>
            </w:r>
          </w:p>
          <w:p w14:paraId="289A202A">
            <w:pPr>
              <w:spacing w:line="240" w:lineRule="auto"/>
              <w:jc w:val="both"/>
              <w:rPr>
                <w:rFonts w:hint="default" w:ascii="仿宋" w:hAnsi="仿宋" w:eastAsia="仿宋" w:cs="仿宋"/>
                <w:color w:val="auto"/>
                <w:sz w:val="24"/>
                <w:szCs w:val="24"/>
                <w:u w:val="single"/>
                <w:lang w:val="en-US" w:eastAsia="zh-CN"/>
              </w:rPr>
            </w:pPr>
            <w:r>
              <w:rPr>
                <w:rFonts w:hint="eastAsia" w:ascii="仿宋" w:hAnsi="仿宋" w:eastAsia="仿宋" w:cs="仿宋"/>
                <w:color w:val="auto"/>
                <w:sz w:val="24"/>
                <w:szCs w:val="24"/>
                <w:u w:val="single"/>
                <w:lang w:val="en-US" w:eastAsia="zh-CN"/>
              </w:rPr>
              <w:t xml:space="preserve">                                               。</w:t>
            </w:r>
          </w:p>
        </w:tc>
      </w:tr>
      <w:tr w14:paraId="02B7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2D955370">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w:t>
            </w:r>
          </w:p>
        </w:tc>
        <w:tc>
          <w:tcPr>
            <w:tcW w:w="1351" w:type="dxa"/>
            <w:noWrap w:val="0"/>
            <w:vAlign w:val="center"/>
          </w:tcPr>
          <w:p w14:paraId="62C58EED">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响应文件</w:t>
            </w:r>
          </w:p>
        </w:tc>
        <w:tc>
          <w:tcPr>
            <w:tcW w:w="7858" w:type="dxa"/>
            <w:noWrap w:val="0"/>
            <w:vAlign w:val="center"/>
          </w:tcPr>
          <w:p w14:paraId="518D604B">
            <w:pPr>
              <w:numPr>
                <w:ilvl w:val="0"/>
                <w:numId w:val="0"/>
              </w:numPr>
              <w:spacing w:line="240" w:lineRule="auto"/>
              <w:jc w:val="both"/>
              <w:rPr>
                <w:rFonts w:hint="eastAsia" w:ascii="仿宋" w:hAnsi="仿宋" w:eastAsia="仿宋" w:cs="仿宋"/>
                <w:b/>
                <w:bCs/>
                <w:color w:val="auto"/>
                <w:sz w:val="24"/>
                <w:szCs w:val="24"/>
                <w:u w:val="single"/>
                <w:lang w:val="en-US" w:eastAsia="zh-CN"/>
              </w:rPr>
            </w:pPr>
            <w:r>
              <w:rPr>
                <w:rFonts w:hint="eastAsia" w:ascii="仿宋" w:hAnsi="仿宋" w:eastAsia="仿宋" w:cs="仿宋"/>
                <w:b/>
                <w:bCs/>
                <w:color w:val="auto"/>
                <w:sz w:val="24"/>
                <w:szCs w:val="24"/>
              </w:rPr>
              <w:t xml:space="preserve"> </w:t>
            </w:r>
            <w:r>
              <w:rPr>
                <w:rFonts w:hint="eastAsia" w:ascii="仿宋" w:hAnsi="仿宋" w:eastAsia="仿宋" w:cs="仿宋"/>
                <w:b/>
                <w:bCs/>
                <w:color w:val="auto"/>
                <w:sz w:val="24"/>
                <w:szCs w:val="24"/>
                <w:lang w:val="en-US" w:eastAsia="zh-CN"/>
              </w:rPr>
              <w:t>1.响应文件1</w:t>
            </w:r>
            <w:r>
              <w:rPr>
                <w:rFonts w:hint="eastAsia" w:ascii="仿宋" w:hAnsi="仿宋" w:eastAsia="仿宋" w:cs="仿宋"/>
                <w:b/>
                <w:bCs/>
                <w:color w:val="auto"/>
                <w:sz w:val="24"/>
                <w:szCs w:val="24"/>
              </w:rPr>
              <w:t>份，</w:t>
            </w:r>
            <w:r>
              <w:rPr>
                <w:rFonts w:hint="eastAsia" w:ascii="仿宋" w:hAnsi="仿宋" w:eastAsia="仿宋" w:cs="仿宋"/>
                <w:b/>
                <w:bCs/>
                <w:color w:val="auto"/>
                <w:sz w:val="24"/>
                <w:szCs w:val="24"/>
                <w:u w:val="single"/>
                <w:lang w:eastAsia="zh-CN"/>
              </w:rPr>
              <w:t>（</w:t>
            </w:r>
            <w:r>
              <w:rPr>
                <w:rFonts w:hint="eastAsia" w:ascii="仿宋" w:hAnsi="仿宋" w:eastAsia="仿宋" w:cs="仿宋"/>
                <w:b/>
                <w:bCs/>
                <w:color w:val="auto"/>
                <w:sz w:val="24"/>
                <w:szCs w:val="24"/>
                <w:u w:val="single"/>
                <w:lang w:val="en-US" w:eastAsia="zh-CN"/>
              </w:rPr>
              <w:t>无需胶装，A4打印加盖公章即可），递交资料时需密封盖章，密封不合格将不予接收</w:t>
            </w:r>
          </w:p>
          <w:p w14:paraId="468AA98C">
            <w:pPr>
              <w:numPr>
                <w:ilvl w:val="0"/>
                <w:numId w:val="0"/>
              </w:numPr>
              <w:spacing w:line="240" w:lineRule="auto"/>
              <w:ind w:left="0" w:leftChars="0" w:firstLine="0" w:firstLineChars="0"/>
              <w:jc w:val="both"/>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2.评选当日由授权人自行送达评选现场。</w:t>
            </w:r>
          </w:p>
        </w:tc>
      </w:tr>
      <w:tr w14:paraId="30B9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08655625">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w:t>
            </w:r>
          </w:p>
        </w:tc>
        <w:tc>
          <w:tcPr>
            <w:tcW w:w="1351" w:type="dxa"/>
            <w:noWrap w:val="0"/>
            <w:vAlign w:val="center"/>
          </w:tcPr>
          <w:p w14:paraId="4F3826BB">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评选</w:t>
            </w:r>
            <w:r>
              <w:rPr>
                <w:rFonts w:hint="eastAsia" w:ascii="仿宋" w:hAnsi="仿宋" w:eastAsia="仿宋" w:cs="仿宋"/>
                <w:color w:val="auto"/>
                <w:sz w:val="24"/>
                <w:szCs w:val="24"/>
              </w:rPr>
              <w:t>时间</w:t>
            </w:r>
            <w:r>
              <w:rPr>
                <w:rFonts w:hint="eastAsia" w:ascii="仿宋" w:hAnsi="仿宋" w:eastAsia="仿宋" w:cs="仿宋"/>
                <w:color w:val="auto"/>
                <w:sz w:val="24"/>
                <w:szCs w:val="24"/>
                <w:lang w:val="en-US" w:eastAsia="zh-CN"/>
              </w:rPr>
              <w:t>与</w:t>
            </w:r>
            <w:r>
              <w:rPr>
                <w:rFonts w:hint="eastAsia" w:ascii="仿宋" w:hAnsi="仿宋" w:eastAsia="仿宋" w:cs="仿宋"/>
                <w:color w:val="auto"/>
                <w:sz w:val="24"/>
                <w:szCs w:val="24"/>
              </w:rPr>
              <w:t>地点</w:t>
            </w:r>
          </w:p>
        </w:tc>
        <w:tc>
          <w:tcPr>
            <w:tcW w:w="7858" w:type="dxa"/>
            <w:noWrap w:val="0"/>
            <w:vAlign w:val="center"/>
          </w:tcPr>
          <w:p w14:paraId="63C64D13">
            <w:pPr>
              <w:numPr>
                <w:ilvl w:val="0"/>
                <w:numId w:val="1"/>
              </w:numPr>
              <w:spacing w:line="240" w:lineRule="auto"/>
              <w:ind w:left="425" w:leftChars="0" w:hanging="425" w:firstLine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en-US" w:eastAsia="zh-CN"/>
              </w:rPr>
              <w:t>评选</w:t>
            </w:r>
            <w:r>
              <w:rPr>
                <w:rFonts w:hint="eastAsia" w:ascii="仿宋" w:hAnsi="仿宋" w:eastAsia="仿宋" w:cs="仿宋"/>
                <w:color w:val="auto"/>
                <w:sz w:val="24"/>
                <w:szCs w:val="24"/>
                <w:highlight w:val="none"/>
              </w:rPr>
              <w:t>时间：</w:t>
            </w:r>
            <w:r>
              <w:rPr>
                <w:rFonts w:hint="eastAsia" w:ascii="仿宋" w:hAnsi="仿宋" w:eastAsia="仿宋" w:cs="仿宋"/>
                <w:b/>
                <w:bCs/>
                <w:color w:val="auto"/>
                <w:sz w:val="24"/>
                <w:szCs w:val="24"/>
                <w:highlight w:val="none"/>
                <w:lang w:val="en-US" w:eastAsia="zh-CN"/>
              </w:rPr>
              <w:t>2026年7月29</w:t>
            </w:r>
            <w:bookmarkStart w:id="61" w:name="_GoBack"/>
            <w:bookmarkEnd w:id="61"/>
            <w:r>
              <w:rPr>
                <w:rFonts w:hint="eastAsia" w:ascii="仿宋" w:hAnsi="仿宋" w:eastAsia="仿宋" w:cs="仿宋"/>
                <w:b/>
                <w:bCs/>
                <w:color w:val="auto"/>
                <w:sz w:val="24"/>
                <w:szCs w:val="24"/>
                <w:highlight w:val="none"/>
                <w:lang w:val="en-US" w:eastAsia="zh-CN"/>
              </w:rPr>
              <w:t>日15：30分</w:t>
            </w:r>
          </w:p>
          <w:p w14:paraId="15D964B7">
            <w:pPr>
              <w:numPr>
                <w:ilvl w:val="0"/>
                <w:numId w:val="1"/>
              </w:numPr>
              <w:spacing w:line="240" w:lineRule="auto"/>
              <w:ind w:left="425" w:leftChars="0" w:hanging="425" w:firstLineChars="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评选</w:t>
            </w:r>
            <w:r>
              <w:rPr>
                <w:rFonts w:hint="eastAsia" w:ascii="仿宋" w:hAnsi="仿宋" w:eastAsia="仿宋" w:cs="仿宋"/>
                <w:color w:val="auto"/>
                <w:sz w:val="24"/>
                <w:szCs w:val="24"/>
                <w:highlight w:val="none"/>
              </w:rPr>
              <w:t>地点：</w:t>
            </w:r>
            <w:r>
              <w:rPr>
                <w:rFonts w:hint="eastAsia" w:ascii="仿宋" w:hAnsi="仿宋" w:eastAsia="仿宋" w:cs="仿宋"/>
                <w:color w:val="auto"/>
                <w:sz w:val="24"/>
                <w:szCs w:val="24"/>
                <w:highlight w:val="none"/>
                <w:lang w:eastAsia="zh-CN"/>
              </w:rPr>
              <w:t>成都市</w:t>
            </w:r>
            <w:r>
              <w:rPr>
                <w:rFonts w:hint="eastAsia" w:ascii="仿宋" w:hAnsi="仿宋" w:eastAsia="仿宋" w:cs="仿宋"/>
                <w:color w:val="auto"/>
                <w:sz w:val="24"/>
                <w:szCs w:val="24"/>
                <w:highlight w:val="none"/>
                <w:lang w:val="en-US" w:eastAsia="zh-CN"/>
              </w:rPr>
              <w:t>成华区中医医院4楼会</w:t>
            </w:r>
            <w:r>
              <w:rPr>
                <w:rFonts w:hint="eastAsia" w:ascii="仿宋" w:hAnsi="仿宋" w:eastAsia="仿宋" w:cs="仿宋"/>
                <w:color w:val="auto"/>
                <w:sz w:val="24"/>
                <w:szCs w:val="24"/>
                <w:lang w:val="en-US" w:eastAsia="zh-CN"/>
              </w:rPr>
              <w:t>议室</w:t>
            </w:r>
          </w:p>
        </w:tc>
      </w:tr>
      <w:tr w14:paraId="06CA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12F53E68">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w:t>
            </w:r>
          </w:p>
        </w:tc>
        <w:tc>
          <w:tcPr>
            <w:tcW w:w="1351" w:type="dxa"/>
            <w:noWrap w:val="0"/>
            <w:vAlign w:val="center"/>
          </w:tcPr>
          <w:p w14:paraId="56454441">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联系</w:t>
            </w:r>
            <w:r>
              <w:rPr>
                <w:rFonts w:hint="eastAsia" w:ascii="仿宋" w:hAnsi="仿宋" w:eastAsia="仿宋" w:cs="仿宋"/>
                <w:color w:val="auto"/>
                <w:sz w:val="24"/>
                <w:szCs w:val="24"/>
                <w:lang w:val="en-US" w:eastAsia="zh-CN"/>
              </w:rPr>
              <w:t>方式</w:t>
            </w:r>
          </w:p>
        </w:tc>
        <w:tc>
          <w:tcPr>
            <w:tcW w:w="7858" w:type="dxa"/>
            <w:noWrap w:val="0"/>
            <w:vAlign w:val="center"/>
          </w:tcPr>
          <w:p w14:paraId="6B52B040">
            <w:pPr>
              <w:spacing w:line="240" w:lineRule="auto"/>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采购办</w:t>
            </w:r>
            <w:r>
              <w:rPr>
                <w:rFonts w:hint="eastAsia" w:ascii="仿宋" w:hAnsi="仿宋" w:eastAsia="仿宋" w:cs="仿宋"/>
                <w:color w:val="auto"/>
                <w:sz w:val="24"/>
                <w:szCs w:val="24"/>
                <w:lang w:eastAsia="zh-CN"/>
              </w:rPr>
              <w:t>联系人：</w:t>
            </w:r>
            <w:r>
              <w:rPr>
                <w:rFonts w:hint="eastAsia" w:ascii="仿宋" w:hAnsi="仿宋" w:eastAsia="仿宋" w:cs="仿宋"/>
                <w:color w:val="auto"/>
                <w:sz w:val="24"/>
                <w:szCs w:val="24"/>
                <w:lang w:val="en-US" w:eastAsia="zh-CN"/>
              </w:rPr>
              <w:t>唐</w:t>
            </w:r>
            <w:r>
              <w:rPr>
                <w:rFonts w:hint="eastAsia" w:ascii="仿宋" w:hAnsi="仿宋" w:eastAsia="仿宋" w:cs="仿宋"/>
                <w:color w:val="auto"/>
                <w:sz w:val="24"/>
                <w:szCs w:val="24"/>
                <w:lang w:eastAsia="zh-CN"/>
              </w:rPr>
              <w:t>老师；联系电话：</w:t>
            </w:r>
            <w:r>
              <w:rPr>
                <w:rFonts w:hint="eastAsia" w:ascii="仿宋" w:hAnsi="仿宋" w:eastAsia="仿宋" w:cs="仿宋"/>
                <w:color w:val="auto"/>
                <w:sz w:val="24"/>
                <w:szCs w:val="24"/>
                <w:lang w:val="en-US" w:eastAsia="zh-CN"/>
              </w:rPr>
              <w:t>028-60828102</w:t>
            </w:r>
          </w:p>
          <w:p w14:paraId="53461907">
            <w:pPr>
              <w:spacing w:line="240" w:lineRule="auto"/>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地址：成都市成华区</w:t>
            </w:r>
            <w:r>
              <w:rPr>
                <w:rFonts w:hint="eastAsia" w:ascii="仿宋" w:hAnsi="仿宋" w:eastAsia="仿宋" w:cs="仿宋"/>
                <w:color w:val="auto"/>
                <w:sz w:val="24"/>
                <w:szCs w:val="24"/>
                <w:lang w:val="en-US" w:eastAsia="zh-CN"/>
              </w:rPr>
              <w:t>长秀路133</w:t>
            </w:r>
            <w:r>
              <w:rPr>
                <w:rFonts w:hint="eastAsia" w:ascii="仿宋" w:hAnsi="仿宋" w:eastAsia="仿宋" w:cs="仿宋"/>
                <w:color w:val="auto"/>
                <w:sz w:val="24"/>
                <w:szCs w:val="24"/>
                <w:lang w:eastAsia="zh-CN"/>
              </w:rPr>
              <w:t>号</w:t>
            </w:r>
          </w:p>
        </w:tc>
      </w:tr>
      <w:tr w14:paraId="1E20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7A9C050B">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w:t>
            </w:r>
          </w:p>
        </w:tc>
        <w:tc>
          <w:tcPr>
            <w:tcW w:w="1351" w:type="dxa"/>
            <w:noWrap w:val="0"/>
            <w:vAlign w:val="center"/>
          </w:tcPr>
          <w:p w14:paraId="5C4D176D">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其他说明</w:t>
            </w:r>
          </w:p>
        </w:tc>
        <w:tc>
          <w:tcPr>
            <w:tcW w:w="7858" w:type="dxa"/>
            <w:noWrap w:val="0"/>
            <w:vAlign w:val="center"/>
          </w:tcPr>
          <w:p w14:paraId="31126783">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不接受联合体</w:t>
            </w:r>
            <w:r>
              <w:rPr>
                <w:rFonts w:hint="eastAsia" w:ascii="仿宋" w:hAnsi="仿宋" w:eastAsia="仿宋" w:cs="仿宋"/>
                <w:color w:val="auto"/>
                <w:sz w:val="24"/>
                <w:szCs w:val="24"/>
                <w:lang w:eastAsia="zh-CN"/>
              </w:rPr>
              <w:t>参评；</w:t>
            </w:r>
            <w:r>
              <w:rPr>
                <w:rFonts w:hint="eastAsia" w:ascii="仿宋" w:hAnsi="仿宋" w:eastAsia="仿宋" w:cs="仿宋"/>
                <w:color w:val="auto"/>
                <w:sz w:val="24"/>
                <w:szCs w:val="24"/>
                <w:lang w:val="en-US" w:eastAsia="zh-CN"/>
              </w:rPr>
              <w:t>不允许分包转包。</w:t>
            </w:r>
          </w:p>
        </w:tc>
      </w:tr>
      <w:tr w14:paraId="52D1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2EFA7EA1">
            <w:pPr>
              <w:spacing w:line="240" w:lineRule="auto"/>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p>
        </w:tc>
        <w:tc>
          <w:tcPr>
            <w:tcW w:w="1351" w:type="dxa"/>
            <w:noWrap w:val="0"/>
            <w:vAlign w:val="center"/>
          </w:tcPr>
          <w:p w14:paraId="4546FE97">
            <w:pPr>
              <w:spacing w:line="240" w:lineRule="auto"/>
              <w:jc w:val="both"/>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评选</w:t>
            </w:r>
            <w:r>
              <w:rPr>
                <w:rFonts w:hint="eastAsia" w:ascii="仿宋" w:hAnsi="仿宋" w:eastAsia="仿宋" w:cs="仿宋"/>
                <w:color w:val="auto"/>
                <w:sz w:val="24"/>
                <w:szCs w:val="24"/>
              </w:rPr>
              <w:t>办法</w:t>
            </w:r>
          </w:p>
        </w:tc>
        <w:tc>
          <w:tcPr>
            <w:tcW w:w="7858" w:type="dxa"/>
            <w:noWrap w:val="0"/>
            <w:vAlign w:val="center"/>
          </w:tcPr>
          <w:p w14:paraId="449A1035">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sym w:font="Wingdings" w:char="00FE"/>
            </w:r>
            <w:r>
              <w:rPr>
                <w:rFonts w:hint="eastAsia" w:ascii="仿宋" w:hAnsi="仿宋" w:eastAsia="仿宋" w:cs="仿宋"/>
                <w:color w:val="auto"/>
                <w:sz w:val="24"/>
                <w:szCs w:val="24"/>
                <w:lang w:val="en-US" w:eastAsia="zh-CN"/>
              </w:rPr>
              <w:t xml:space="preserve"> 最低价评选法</w:t>
            </w:r>
          </w:p>
          <w:p w14:paraId="7A07B3FB">
            <w:pPr>
              <w:spacing w:line="240" w:lineRule="auto"/>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sym w:font="Wingdings" w:char="00A8"/>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综合评分法</w:t>
            </w:r>
          </w:p>
        </w:tc>
      </w:tr>
      <w:tr w14:paraId="5CE0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8" w:type="dxa"/>
            <w:noWrap w:val="0"/>
            <w:vAlign w:val="center"/>
          </w:tcPr>
          <w:p w14:paraId="57573E94">
            <w:pPr>
              <w:spacing w:line="240" w:lineRule="auto"/>
              <w:jc w:val="center"/>
              <w:rPr>
                <w:rFonts w:hint="eastAsia" w:ascii="仿宋" w:hAnsi="仿宋" w:eastAsia="仿宋" w:cs="仿宋"/>
                <w:color w:val="auto"/>
                <w:sz w:val="24"/>
                <w:szCs w:val="24"/>
                <w:lang w:val="en-US" w:eastAsia="zh-CN"/>
              </w:rPr>
            </w:pPr>
            <w:bookmarkStart w:id="2" w:name="_Toc373314697"/>
            <w:bookmarkStart w:id="3" w:name="_Toc390084369"/>
            <w:bookmarkStart w:id="4" w:name="_Toc390084909"/>
            <w:bookmarkStart w:id="5" w:name="_Toc274816735"/>
            <w:bookmarkStart w:id="6" w:name="_Toc390084845"/>
            <w:bookmarkStart w:id="7" w:name="_Toc373309552"/>
            <w:bookmarkStart w:id="8" w:name="_Toc389731517"/>
            <w:bookmarkStart w:id="9" w:name="_Toc390078403"/>
            <w:r>
              <w:rPr>
                <w:rFonts w:hint="eastAsia" w:ascii="仿宋" w:hAnsi="仿宋" w:eastAsia="仿宋" w:cs="仿宋"/>
                <w:color w:val="auto"/>
                <w:sz w:val="24"/>
                <w:szCs w:val="24"/>
                <w:lang w:val="en-US" w:eastAsia="zh-CN"/>
              </w:rPr>
              <w:t>8</w:t>
            </w:r>
          </w:p>
        </w:tc>
        <w:tc>
          <w:tcPr>
            <w:tcW w:w="1351" w:type="dxa"/>
            <w:noWrap w:val="0"/>
            <w:vAlign w:val="center"/>
          </w:tcPr>
          <w:p w14:paraId="595F7014">
            <w:pPr>
              <w:spacing w:line="240" w:lineRule="auto"/>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结果公示</w:t>
            </w:r>
          </w:p>
        </w:tc>
        <w:tc>
          <w:tcPr>
            <w:tcW w:w="7858" w:type="dxa"/>
            <w:noWrap w:val="0"/>
            <w:vAlign w:val="center"/>
          </w:tcPr>
          <w:p w14:paraId="300F4255">
            <w:pPr>
              <w:spacing w:line="240" w:lineRule="auto"/>
              <w:jc w:val="both"/>
              <w:rPr>
                <w:rFonts w:hint="default"/>
                <w:color w:val="auto"/>
                <w:sz w:val="24"/>
                <w:szCs w:val="24"/>
                <w:lang w:val="en-US" w:eastAsia="zh-CN"/>
              </w:rPr>
            </w:pPr>
            <w:r>
              <w:rPr>
                <w:rFonts w:hint="eastAsia" w:ascii="仿宋" w:hAnsi="仿宋" w:eastAsia="仿宋" w:cs="仿宋"/>
                <w:color w:val="auto"/>
                <w:sz w:val="24"/>
                <w:szCs w:val="24"/>
                <w:lang w:val="en-US" w:eastAsia="zh-CN"/>
              </w:rPr>
              <w:t>成都市成华区中医医院官方网站http://www.chqzyyy.com//</w:t>
            </w:r>
          </w:p>
        </w:tc>
      </w:tr>
      <w:bookmarkEnd w:id="2"/>
      <w:bookmarkEnd w:id="3"/>
      <w:bookmarkEnd w:id="4"/>
      <w:bookmarkEnd w:id="5"/>
      <w:bookmarkEnd w:id="6"/>
      <w:bookmarkEnd w:id="7"/>
      <w:bookmarkEnd w:id="8"/>
      <w:bookmarkEnd w:id="9"/>
    </w:tbl>
    <w:p w14:paraId="44FDC88B">
      <w:pPr>
        <w:pStyle w:val="3"/>
        <w:numPr>
          <w:ilvl w:val="0"/>
          <w:numId w:val="0"/>
        </w:numPr>
        <w:ind w:leftChars="0"/>
        <w:jc w:val="center"/>
        <w:rPr>
          <w:rFonts w:hint="eastAsia" w:ascii="仿宋" w:hAnsi="仿宋" w:eastAsia="仿宋" w:cs="Times New Roman"/>
          <w:b/>
          <w:color w:val="auto"/>
          <w:lang w:val="en-US" w:eastAsia="zh-CN"/>
        </w:rPr>
      </w:pPr>
      <w:bookmarkStart w:id="10" w:name="_Hlt203994295"/>
      <w:bookmarkEnd w:id="10"/>
      <w:bookmarkStart w:id="11" w:name="_Hlt203994352"/>
      <w:bookmarkEnd w:id="11"/>
      <w:bookmarkStart w:id="12" w:name="_Hlt203982085"/>
      <w:bookmarkEnd w:id="12"/>
      <w:bookmarkStart w:id="13" w:name="_Hlt203994372"/>
      <w:bookmarkEnd w:id="13"/>
      <w:bookmarkStart w:id="14" w:name="_Hlt203982092"/>
      <w:bookmarkEnd w:id="14"/>
      <w:bookmarkStart w:id="15" w:name="_Hlt203982117"/>
      <w:bookmarkEnd w:id="15"/>
      <w:bookmarkStart w:id="16" w:name="_Hlt203982099"/>
      <w:bookmarkEnd w:id="16"/>
      <w:bookmarkStart w:id="17" w:name="_Hlt203994332"/>
      <w:bookmarkEnd w:id="17"/>
      <w:bookmarkStart w:id="18" w:name="_Hlt203994365"/>
      <w:bookmarkEnd w:id="18"/>
      <w:bookmarkStart w:id="19" w:name="_Hlt203982109"/>
      <w:bookmarkEnd w:id="19"/>
      <w:bookmarkStart w:id="20" w:name="_Hlt203982069"/>
      <w:bookmarkEnd w:id="20"/>
      <w:bookmarkStart w:id="21" w:name="_Hlt203994285"/>
      <w:bookmarkEnd w:id="21"/>
      <w:bookmarkStart w:id="22" w:name="_Hlt203982103"/>
      <w:bookmarkEnd w:id="22"/>
      <w:bookmarkStart w:id="23" w:name="_Toc390078446"/>
      <w:bookmarkStart w:id="24" w:name="_Toc390084952"/>
      <w:bookmarkStart w:id="25" w:name="_Toc390084412"/>
      <w:bookmarkStart w:id="26" w:name="_Toc389731554"/>
      <w:bookmarkStart w:id="27" w:name="_Toc390084888"/>
      <w:bookmarkStart w:id="28" w:name="_Toc274816744"/>
      <w:bookmarkStart w:id="29" w:name="_Toc229198098"/>
      <w:r>
        <w:rPr>
          <w:rFonts w:hint="eastAsia" w:ascii="方正黑体简体" w:hAnsi="方正黑体简体" w:eastAsia="方正黑体简体" w:cs="方正黑体简体"/>
          <w:b/>
          <w:bCs w:val="0"/>
          <w:iCs w:val="0"/>
          <w:color w:val="auto"/>
          <w:spacing w:val="0"/>
          <w:w w:val="100"/>
          <w:kern w:val="2"/>
          <w:sz w:val="32"/>
          <w:szCs w:val="32"/>
          <w:lang w:val="en-US" w:eastAsia="zh-CN" w:bidi="ar-SA"/>
        </w:rPr>
        <w:t>第二部分  资格响应文件：</w:t>
      </w:r>
    </w:p>
    <w:tbl>
      <w:tblPr>
        <w:tblStyle w:val="12"/>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2"/>
        <w:gridCol w:w="2297"/>
      </w:tblGrid>
      <w:tr w14:paraId="14BA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7662" w:type="dxa"/>
            <w:noWrap w:val="0"/>
            <w:vAlign w:val="top"/>
          </w:tcPr>
          <w:p w14:paraId="521AD6C5">
            <w:pPr>
              <w:numPr>
                <w:ilvl w:val="0"/>
                <w:numId w:val="0"/>
              </w:numPr>
              <w:ind w:leftChars="0"/>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资格要求</w:t>
            </w:r>
          </w:p>
        </w:tc>
        <w:tc>
          <w:tcPr>
            <w:tcW w:w="2297" w:type="dxa"/>
            <w:noWrap w:val="0"/>
            <w:vAlign w:val="center"/>
          </w:tcPr>
          <w:p w14:paraId="03B1A80B">
            <w:pPr>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资格材料</w:t>
            </w:r>
            <w:r>
              <w:rPr>
                <w:rFonts w:hint="eastAsia" w:ascii="仿宋" w:hAnsi="仿宋" w:eastAsia="仿宋" w:cs="仿宋"/>
                <w:b/>
                <w:bCs/>
                <w:color w:val="auto"/>
                <w:sz w:val="22"/>
                <w:szCs w:val="22"/>
                <w:highlight w:val="none"/>
                <w:vertAlign w:val="baseline"/>
                <w:lang w:val="en-US" w:eastAsia="zh-CN"/>
              </w:rPr>
              <w:t>（加盖公章）</w:t>
            </w:r>
          </w:p>
        </w:tc>
      </w:tr>
      <w:tr w14:paraId="7715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9959" w:type="dxa"/>
            <w:gridSpan w:val="2"/>
            <w:noWrap w:val="0"/>
            <w:vAlign w:val="top"/>
          </w:tcPr>
          <w:p w14:paraId="364F06EE">
            <w:pPr>
              <w:numPr>
                <w:ilvl w:val="0"/>
                <w:numId w:val="0"/>
              </w:numPr>
              <w:ind w:leftChars="0"/>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highlight w:val="none"/>
                <w:lang w:val="en-US" w:eastAsia="zh-CN"/>
              </w:rPr>
              <w:t>一般资格响应文件：</w:t>
            </w:r>
            <w:r>
              <w:rPr>
                <w:rFonts w:hint="eastAsia" w:ascii="仿宋" w:hAnsi="仿宋" w:eastAsia="仿宋" w:cs="仿宋"/>
                <w:b/>
                <w:bCs/>
                <w:color w:val="auto"/>
                <w:sz w:val="22"/>
                <w:szCs w:val="22"/>
                <w:highlight w:val="none"/>
                <w:vertAlign w:val="baseline"/>
                <w:lang w:val="en-US" w:eastAsia="zh-CN"/>
              </w:rPr>
              <w:t>（加盖公章）</w:t>
            </w:r>
          </w:p>
        </w:tc>
      </w:tr>
      <w:tr w14:paraId="3E5B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662" w:type="dxa"/>
            <w:noWrap w:val="0"/>
            <w:vAlign w:val="top"/>
          </w:tcPr>
          <w:p w14:paraId="0B464587">
            <w:pPr>
              <w:numPr>
                <w:ilvl w:val="0"/>
                <w:numId w:val="0"/>
              </w:numPr>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1、营业执照及许可证</w:t>
            </w:r>
          </w:p>
        </w:tc>
        <w:tc>
          <w:tcPr>
            <w:tcW w:w="2297" w:type="dxa"/>
            <w:noWrap w:val="0"/>
            <w:vAlign w:val="center"/>
          </w:tcPr>
          <w:p w14:paraId="636336A2">
            <w:pPr>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lang w:val="en-US" w:eastAsia="zh-CN"/>
              </w:rPr>
              <w:t>提供复印件</w:t>
            </w:r>
          </w:p>
        </w:tc>
      </w:tr>
      <w:tr w14:paraId="7B95D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662" w:type="dxa"/>
            <w:noWrap w:val="0"/>
            <w:vAlign w:val="top"/>
          </w:tcPr>
          <w:p w14:paraId="697FF8EA">
            <w:pPr>
              <w:numPr>
                <w:ilvl w:val="0"/>
                <w:numId w:val="0"/>
              </w:numPr>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2、法人身份证、授权人书函、授权人身份证</w:t>
            </w:r>
          </w:p>
        </w:tc>
        <w:tc>
          <w:tcPr>
            <w:tcW w:w="2297" w:type="dxa"/>
            <w:noWrap w:val="0"/>
            <w:vAlign w:val="center"/>
          </w:tcPr>
          <w:p w14:paraId="377F085C">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格式参照附件</w:t>
            </w:r>
          </w:p>
        </w:tc>
      </w:tr>
      <w:tr w14:paraId="4BAF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7662" w:type="dxa"/>
            <w:noWrap w:val="0"/>
            <w:vAlign w:val="top"/>
          </w:tcPr>
          <w:p w14:paraId="20153592">
            <w:pPr>
              <w:numPr>
                <w:ilvl w:val="0"/>
                <w:numId w:val="0"/>
              </w:numPr>
              <w:ind w:leftChars="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3、能力与信誉要求：</w:t>
            </w:r>
          </w:p>
          <w:p w14:paraId="08CF6CDD">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p w14:paraId="25A042AC">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p w14:paraId="5CD704F1">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(3)具有履行合同所必须的设备和专业技术能力；</w:t>
            </w:r>
          </w:p>
          <w:p w14:paraId="2CCC385D">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(4)具有依法缴纳税收和社会保障资金的良好记录；</w:t>
            </w:r>
          </w:p>
          <w:p w14:paraId="20464AA1">
            <w:pPr>
              <w:numPr>
                <w:ilvl w:val="0"/>
                <w:numId w:val="0"/>
              </w:numPr>
              <w:ind w:leftChars="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(5)参加此采购活动前三年内，在经营活动中没有重大违法记录；</w:t>
            </w:r>
          </w:p>
          <w:p w14:paraId="3AD4C8DC">
            <w:pPr>
              <w:numPr>
                <w:ilvl w:val="0"/>
                <w:numId w:val="0"/>
              </w:numPr>
              <w:ind w:left="0" w:leftChars="0" w:firstLine="0" w:firstLineChars="0"/>
              <w:jc w:val="left"/>
              <w:rPr>
                <w:rFonts w:hint="eastAsia" w:ascii="仿宋" w:hAnsi="仿宋" w:eastAsia="仿宋" w:cs="仿宋"/>
                <w:color w:val="auto"/>
                <w:sz w:val="21"/>
                <w:szCs w:val="21"/>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符合法律、法规规定的其他条件。</w:t>
            </w:r>
          </w:p>
        </w:tc>
        <w:tc>
          <w:tcPr>
            <w:tcW w:w="2297" w:type="dxa"/>
            <w:noWrap w:val="0"/>
            <w:vAlign w:val="center"/>
          </w:tcPr>
          <w:p w14:paraId="1EA4633A">
            <w:pPr>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格式参照：</w:t>
            </w:r>
          </w:p>
          <w:p w14:paraId="0DF900F9">
            <w:pPr>
              <w:jc w:val="both"/>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附件5能力与信誉承诺函</w:t>
            </w:r>
          </w:p>
        </w:tc>
      </w:tr>
      <w:tr w14:paraId="543D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9959" w:type="dxa"/>
            <w:gridSpan w:val="2"/>
            <w:noWrap w:val="0"/>
            <w:vAlign w:val="top"/>
          </w:tcPr>
          <w:p w14:paraId="69DF1A76">
            <w:pPr>
              <w:numPr>
                <w:ilvl w:val="0"/>
                <w:numId w:val="0"/>
              </w:numPr>
              <w:ind w:leftChars="0"/>
              <w:jc w:val="both"/>
              <w:rPr>
                <w:rFonts w:hint="eastAsia" w:ascii="仿宋" w:hAnsi="仿宋" w:eastAsia="仿宋" w:cs="仿宋"/>
                <w:color w:val="auto"/>
                <w:sz w:val="24"/>
                <w:szCs w:val="24"/>
                <w:highlight w:val="none"/>
                <w:lang w:val="en-US" w:eastAsia="zh-CN"/>
              </w:rPr>
            </w:pPr>
            <w:r>
              <w:rPr>
                <w:rFonts w:hint="eastAsia" w:ascii="仿宋" w:hAnsi="仿宋" w:eastAsia="仿宋" w:cs="仿宋"/>
                <w:b/>
                <w:bCs/>
                <w:color w:val="auto"/>
                <w:sz w:val="24"/>
                <w:szCs w:val="24"/>
              </w:rPr>
              <w:t>★</w:t>
            </w:r>
            <w:r>
              <w:rPr>
                <w:rFonts w:hint="eastAsia" w:ascii="仿宋" w:hAnsi="仿宋" w:eastAsia="仿宋" w:cs="仿宋"/>
                <w:b/>
                <w:bCs/>
                <w:color w:val="auto"/>
                <w:sz w:val="24"/>
                <w:szCs w:val="24"/>
                <w:highlight w:val="none"/>
                <w:lang w:val="en-US" w:eastAsia="zh-CN"/>
              </w:rPr>
              <w:t>其他资格证明材料：</w:t>
            </w:r>
            <w:r>
              <w:rPr>
                <w:rFonts w:hint="eastAsia" w:ascii="仿宋" w:hAnsi="仿宋" w:eastAsia="仿宋" w:cs="仿宋"/>
                <w:b/>
                <w:bCs/>
                <w:color w:val="auto"/>
                <w:sz w:val="24"/>
                <w:szCs w:val="24"/>
                <w:highlight w:val="none"/>
                <w:vertAlign w:val="baseline"/>
                <w:lang w:val="en-US" w:eastAsia="zh-CN"/>
              </w:rPr>
              <w:t>（加盖公章）</w:t>
            </w:r>
          </w:p>
        </w:tc>
      </w:tr>
      <w:tr w14:paraId="17DE4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7662" w:type="dxa"/>
            <w:noWrap w:val="0"/>
            <w:vAlign w:val="top"/>
          </w:tcPr>
          <w:p w14:paraId="4E924BD3">
            <w:pPr>
              <w:numPr>
                <w:ilvl w:val="0"/>
                <w:numId w:val="0"/>
              </w:numPr>
              <w:spacing w:line="360" w:lineRule="auto"/>
              <w:ind w:leftChars="0"/>
              <w:rPr>
                <w:rFonts w:hint="eastAsia"/>
                <w:color w:val="auto"/>
                <w:lang w:val="en-US" w:eastAsia="zh-CN"/>
              </w:rPr>
            </w:pPr>
          </w:p>
        </w:tc>
        <w:tc>
          <w:tcPr>
            <w:tcW w:w="2297" w:type="dxa"/>
            <w:noWrap w:val="0"/>
            <w:vAlign w:val="center"/>
          </w:tcPr>
          <w:p w14:paraId="432B4911">
            <w:pPr>
              <w:jc w:val="both"/>
              <w:rPr>
                <w:rFonts w:hint="eastAsia" w:ascii="仿宋" w:hAnsi="仿宋" w:eastAsia="仿宋" w:cs="仿宋"/>
                <w:color w:val="auto"/>
                <w:sz w:val="24"/>
                <w:szCs w:val="24"/>
                <w:highlight w:val="none"/>
                <w:lang w:val="en-US" w:eastAsia="zh-CN"/>
              </w:rPr>
            </w:pPr>
          </w:p>
        </w:tc>
      </w:tr>
    </w:tbl>
    <w:p w14:paraId="4455C4DE">
      <w:pPr>
        <w:pStyle w:val="3"/>
        <w:numPr>
          <w:ilvl w:val="0"/>
          <w:numId w:val="0"/>
        </w:numPr>
        <w:ind w:leftChars="0"/>
        <w:jc w:val="center"/>
        <w:rPr>
          <w:rFonts w:hint="default"/>
          <w:color w:val="auto"/>
          <w:lang w:val="en-US" w:eastAsia="zh-CN"/>
        </w:rPr>
      </w:pPr>
      <w:r>
        <w:rPr>
          <w:rFonts w:hint="eastAsia" w:ascii="方正黑体简体" w:hAnsi="方正黑体简体" w:eastAsia="方正黑体简体" w:cs="方正黑体简体"/>
          <w:b/>
          <w:bCs w:val="0"/>
          <w:iCs w:val="0"/>
          <w:color w:val="auto"/>
          <w:spacing w:val="0"/>
          <w:w w:val="100"/>
          <w:kern w:val="2"/>
          <w:sz w:val="32"/>
          <w:szCs w:val="32"/>
          <w:lang w:val="en-US" w:eastAsia="zh-CN" w:bidi="ar-SA"/>
        </w:rPr>
        <w:t>第三部分  采购需求：</w:t>
      </w:r>
    </w:p>
    <w:p w14:paraId="5D1943B5">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bookmarkStart w:id="30" w:name="_Toc240449551"/>
      <w:bookmarkStart w:id="31" w:name="_Toc243993040"/>
      <w:bookmarkStart w:id="32" w:name="_Toc470194745"/>
      <w:bookmarkStart w:id="33" w:name="_Toc474075449"/>
      <w:bookmarkStart w:id="34" w:name="_Toc282696445"/>
      <w:bookmarkStart w:id="35" w:name="_Toc240450143"/>
      <w:r>
        <w:rPr>
          <w:rFonts w:hint="eastAsia" w:ascii="方正仿宋简体" w:hAnsi="方正仿宋简体" w:eastAsia="方正仿宋简体" w:cs="方正仿宋简体"/>
          <w:b/>
          <w:bCs w:val="0"/>
          <w:color w:val="auto"/>
          <w:spacing w:val="0"/>
          <w:w w:val="100"/>
          <w:kern w:val="2"/>
          <w:sz w:val="32"/>
          <w:szCs w:val="32"/>
          <w:lang w:val="en-US" w:eastAsia="zh-CN" w:bidi="ar-SA"/>
        </w:rPr>
        <w:t>★采购标的</w:t>
      </w:r>
    </w:p>
    <w:p w14:paraId="63150E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价款包括但不限于：货款、包装、运输、安装、调试、培训、检测、升级、税费、加工、人工费、设计、验收合格交付使用之前、保修期内保修服务与零配件人工费等所有相关费用。货币结算单位为人民币。</w:t>
      </w:r>
    </w:p>
    <w:bookmarkEnd w:id="30"/>
    <w:bookmarkEnd w:id="31"/>
    <w:bookmarkEnd w:id="32"/>
    <w:bookmarkEnd w:id="33"/>
    <w:bookmarkEnd w:id="34"/>
    <w:bookmarkEnd w:id="35"/>
    <w:p w14:paraId="260EE12D">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★商务要求（服务期限、付款方式、交货验收）</w:t>
      </w:r>
    </w:p>
    <w:p w14:paraId="5BA462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1、最高限价：30000元</w:t>
      </w:r>
    </w:p>
    <w:p w14:paraId="2BA111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2、到货时间：签订合同后五个工作日</w:t>
      </w:r>
    </w:p>
    <w:p w14:paraId="6B3EF3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3、付款方式：货物送到经验收后，采购人根据成交供应商提供的有效发票和相关资料，于30日内一次性支付所有费用。</w:t>
      </w:r>
    </w:p>
    <w:p w14:paraId="0D89AE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4、对抽纸、纸杯、帆布袋进行防艾滋宣传设计。</w:t>
      </w:r>
    </w:p>
    <w:p w14:paraId="6689BA5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5、报价要求：</w:t>
      </w:r>
    </w:p>
    <w:tbl>
      <w:tblPr>
        <w:tblStyle w:val="12"/>
        <w:tblW w:w="10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036"/>
        <w:gridCol w:w="4419"/>
        <w:gridCol w:w="1349"/>
        <w:gridCol w:w="829"/>
        <w:gridCol w:w="855"/>
        <w:gridCol w:w="1431"/>
      </w:tblGrid>
      <w:tr w14:paraId="2488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818" w:type="dxa"/>
            <w:vAlign w:val="top"/>
          </w:tcPr>
          <w:p w14:paraId="55742F15">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序号</w:t>
            </w:r>
          </w:p>
        </w:tc>
        <w:tc>
          <w:tcPr>
            <w:tcW w:w="1036" w:type="dxa"/>
            <w:vAlign w:val="top"/>
          </w:tcPr>
          <w:p w14:paraId="7557D978">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名称</w:t>
            </w:r>
          </w:p>
        </w:tc>
        <w:tc>
          <w:tcPr>
            <w:tcW w:w="4419" w:type="dxa"/>
            <w:vAlign w:val="top"/>
          </w:tcPr>
          <w:p w14:paraId="159CEF72">
            <w:pPr>
              <w:jc w:val="center"/>
              <w:rPr>
                <w:rFonts w:hint="default"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规格</w:t>
            </w:r>
          </w:p>
        </w:tc>
        <w:tc>
          <w:tcPr>
            <w:tcW w:w="1349" w:type="dxa"/>
            <w:vAlign w:val="top"/>
          </w:tcPr>
          <w:p w14:paraId="6182AD3B">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最高限价（元）</w:t>
            </w:r>
          </w:p>
        </w:tc>
        <w:tc>
          <w:tcPr>
            <w:tcW w:w="829" w:type="dxa"/>
            <w:shd w:val="clear" w:color="auto" w:fill="auto"/>
            <w:vAlign w:val="top"/>
          </w:tcPr>
          <w:p w14:paraId="251F06EC">
            <w:pPr>
              <w:jc w:val="center"/>
              <w:rPr>
                <w:rFonts w:hint="eastAsia" w:ascii="方正黑体_GBK" w:hAnsi="方正黑体_GBK" w:eastAsia="方正黑体_GBK" w:cs="方正黑体_GBK"/>
                <w:kern w:val="2"/>
                <w:sz w:val="28"/>
                <w:szCs w:val="28"/>
                <w:vertAlign w:val="baseline"/>
                <w:lang w:val="en-US" w:eastAsia="zh-CN" w:bidi="ar-SA"/>
              </w:rPr>
            </w:pPr>
            <w:r>
              <w:rPr>
                <w:rFonts w:hint="eastAsia" w:ascii="方正黑体_GBK" w:hAnsi="方正黑体_GBK" w:eastAsia="方正黑体_GBK" w:cs="方正黑体_GBK"/>
                <w:sz w:val="28"/>
                <w:szCs w:val="28"/>
                <w:vertAlign w:val="baseline"/>
                <w:lang w:val="en-US" w:eastAsia="zh-CN"/>
              </w:rPr>
              <w:t>数量</w:t>
            </w:r>
          </w:p>
        </w:tc>
        <w:tc>
          <w:tcPr>
            <w:tcW w:w="855" w:type="dxa"/>
            <w:vAlign w:val="top"/>
          </w:tcPr>
          <w:p w14:paraId="5AE7B275">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单位</w:t>
            </w:r>
          </w:p>
        </w:tc>
        <w:tc>
          <w:tcPr>
            <w:tcW w:w="1431" w:type="dxa"/>
            <w:vAlign w:val="top"/>
          </w:tcPr>
          <w:p w14:paraId="7CC57860">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最高合计限价（元）</w:t>
            </w:r>
          </w:p>
        </w:tc>
      </w:tr>
      <w:tr w14:paraId="3A83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818" w:type="dxa"/>
            <w:vAlign w:val="top"/>
          </w:tcPr>
          <w:p w14:paraId="4433C24B">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1036" w:type="dxa"/>
            <w:vAlign w:val="top"/>
          </w:tcPr>
          <w:p w14:paraId="5542F523">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洗衣液</w:t>
            </w:r>
          </w:p>
        </w:tc>
        <w:tc>
          <w:tcPr>
            <w:tcW w:w="4419" w:type="dxa"/>
            <w:vAlign w:val="top"/>
          </w:tcPr>
          <w:p w14:paraId="48C8E56D">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≥2kg</w:t>
            </w:r>
          </w:p>
          <w:p w14:paraId="01461AA0">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无磷、无荧光增白剂、不含荧光色素、不含MIT刺激性防腐剂；活性物≥10%；带手提嘴式自立袋，保质期≥3年。</w:t>
            </w:r>
          </w:p>
        </w:tc>
        <w:tc>
          <w:tcPr>
            <w:tcW w:w="1349" w:type="dxa"/>
            <w:vAlign w:val="top"/>
          </w:tcPr>
          <w:p w14:paraId="4176254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11</w:t>
            </w:r>
          </w:p>
        </w:tc>
        <w:tc>
          <w:tcPr>
            <w:tcW w:w="829" w:type="dxa"/>
            <w:shd w:val="clear" w:color="auto" w:fill="auto"/>
            <w:vAlign w:val="top"/>
          </w:tcPr>
          <w:p w14:paraId="283E6128">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855" w:type="dxa"/>
            <w:vAlign w:val="top"/>
          </w:tcPr>
          <w:p w14:paraId="728B119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袋</w:t>
            </w:r>
          </w:p>
        </w:tc>
        <w:tc>
          <w:tcPr>
            <w:tcW w:w="1431" w:type="dxa"/>
            <w:vAlign w:val="top"/>
          </w:tcPr>
          <w:p w14:paraId="337325E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2200</w:t>
            </w:r>
          </w:p>
        </w:tc>
      </w:tr>
      <w:tr w14:paraId="15AC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818" w:type="dxa"/>
            <w:vAlign w:val="top"/>
          </w:tcPr>
          <w:p w14:paraId="215EBD88">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w:t>
            </w:r>
          </w:p>
        </w:tc>
        <w:tc>
          <w:tcPr>
            <w:tcW w:w="1036" w:type="dxa"/>
            <w:vAlign w:val="top"/>
          </w:tcPr>
          <w:p w14:paraId="7C2E160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洗洁精</w:t>
            </w:r>
          </w:p>
        </w:tc>
        <w:tc>
          <w:tcPr>
            <w:tcW w:w="4419" w:type="dxa"/>
            <w:vAlign w:val="top"/>
          </w:tcPr>
          <w:p w14:paraId="450A3BFA">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≥220g</w:t>
            </w:r>
          </w:p>
          <w:p w14:paraId="744B9BFC">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无磷、无工业矿物油，无人工色素；食品接触级，可清洗果蔬、餐具，残水易冲洗无滑腻感；按压式，保质期≥3年。</w:t>
            </w:r>
          </w:p>
        </w:tc>
        <w:tc>
          <w:tcPr>
            <w:tcW w:w="1349" w:type="dxa"/>
            <w:vAlign w:val="top"/>
          </w:tcPr>
          <w:p w14:paraId="097D6FA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w:t>
            </w:r>
          </w:p>
        </w:tc>
        <w:tc>
          <w:tcPr>
            <w:tcW w:w="829" w:type="dxa"/>
            <w:shd w:val="clear" w:color="auto" w:fill="auto"/>
            <w:vAlign w:val="top"/>
          </w:tcPr>
          <w:p w14:paraId="79F4A687">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500</w:t>
            </w:r>
          </w:p>
        </w:tc>
        <w:tc>
          <w:tcPr>
            <w:tcW w:w="855" w:type="dxa"/>
            <w:vAlign w:val="top"/>
          </w:tcPr>
          <w:p w14:paraId="68933DB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瓶</w:t>
            </w:r>
          </w:p>
        </w:tc>
        <w:tc>
          <w:tcPr>
            <w:tcW w:w="1431" w:type="dxa"/>
            <w:vAlign w:val="top"/>
          </w:tcPr>
          <w:p w14:paraId="40D3C4D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3500</w:t>
            </w:r>
          </w:p>
        </w:tc>
      </w:tr>
      <w:tr w14:paraId="0370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jc w:val="center"/>
        </w:trPr>
        <w:tc>
          <w:tcPr>
            <w:tcW w:w="818" w:type="dxa"/>
            <w:vAlign w:val="top"/>
          </w:tcPr>
          <w:p w14:paraId="77BDB2B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w:t>
            </w:r>
          </w:p>
        </w:tc>
        <w:tc>
          <w:tcPr>
            <w:tcW w:w="1036" w:type="dxa"/>
            <w:vAlign w:val="top"/>
          </w:tcPr>
          <w:p w14:paraId="27C3C8E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手持风扇</w:t>
            </w:r>
          </w:p>
        </w:tc>
        <w:tc>
          <w:tcPr>
            <w:tcW w:w="4419" w:type="dxa"/>
            <w:vAlign w:val="top"/>
          </w:tcPr>
          <w:p w14:paraId="2524C013">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USB充电</w:t>
            </w:r>
          </w:p>
          <w:p w14:paraId="429FEBBF">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内置锂电池，Type-C通用充电接口，满电续航≥4小时，三档风速可调；网格全包裹防夹手设计，ABS环保机身无异味，低噪运行（噪音≤55分贝）</w:t>
            </w:r>
            <w:r>
              <w:rPr>
                <w:rFonts w:hint="eastAsia" w:ascii="方正仿宋_GBK" w:hAnsi="方正仿宋_GBK" w:eastAsia="方正仿宋_GBK" w:cs="方正仿宋_GBK"/>
                <w:sz w:val="24"/>
                <w:szCs w:val="24"/>
                <w:vertAlign w:val="baseline"/>
                <w:lang w:val="en-US" w:eastAsia="zh-CN"/>
              </w:rPr>
              <w:br w:type="textWrapping"/>
            </w:r>
            <w:r>
              <w:rPr>
                <w:rFonts w:hint="eastAsia" w:ascii="方正仿宋_GBK" w:hAnsi="方正仿宋_GBK" w:eastAsia="方正仿宋_GBK" w:cs="方正仿宋_GBK"/>
                <w:sz w:val="24"/>
                <w:szCs w:val="24"/>
                <w:vertAlign w:val="baseline"/>
                <w:lang w:val="en-US" w:eastAsia="zh-CN"/>
              </w:rPr>
              <w:t>底座防滑，可手持可桌面放置</w:t>
            </w:r>
          </w:p>
        </w:tc>
        <w:tc>
          <w:tcPr>
            <w:tcW w:w="1349" w:type="dxa"/>
            <w:vAlign w:val="top"/>
          </w:tcPr>
          <w:p w14:paraId="2F418F1D">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25</w:t>
            </w:r>
          </w:p>
        </w:tc>
        <w:tc>
          <w:tcPr>
            <w:tcW w:w="829" w:type="dxa"/>
            <w:shd w:val="clear" w:color="auto" w:fill="auto"/>
            <w:vAlign w:val="top"/>
          </w:tcPr>
          <w:p w14:paraId="1CAE7CF1">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855" w:type="dxa"/>
            <w:vAlign w:val="top"/>
          </w:tcPr>
          <w:p w14:paraId="2027D52B">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个</w:t>
            </w:r>
          </w:p>
        </w:tc>
        <w:tc>
          <w:tcPr>
            <w:tcW w:w="1431" w:type="dxa"/>
            <w:vAlign w:val="top"/>
          </w:tcPr>
          <w:p w14:paraId="1D296475">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2500</w:t>
            </w:r>
          </w:p>
        </w:tc>
      </w:tr>
      <w:tr w14:paraId="0153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jc w:val="center"/>
        </w:trPr>
        <w:tc>
          <w:tcPr>
            <w:tcW w:w="818" w:type="dxa"/>
            <w:vAlign w:val="top"/>
          </w:tcPr>
          <w:p w14:paraId="7604C7C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4</w:t>
            </w:r>
          </w:p>
        </w:tc>
        <w:tc>
          <w:tcPr>
            <w:tcW w:w="1036" w:type="dxa"/>
            <w:vAlign w:val="top"/>
          </w:tcPr>
          <w:p w14:paraId="466F86F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花露水</w:t>
            </w:r>
          </w:p>
        </w:tc>
        <w:tc>
          <w:tcPr>
            <w:tcW w:w="4419" w:type="dxa"/>
            <w:vAlign w:val="top"/>
          </w:tcPr>
          <w:p w14:paraId="679E4672">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≥180ml</w:t>
            </w:r>
          </w:p>
          <w:p w14:paraId="57A1A6F0">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含5%~10%驱蚊酯，符合GB/T 13531.1驱蚊产品国标，有效驱蚊时长≥4小时；低醇温和款（酒精含量≤30%），无刺激性驱蚊胺高浓度配方，清凉止痒，喷雾瓶设计</w:t>
            </w:r>
          </w:p>
        </w:tc>
        <w:tc>
          <w:tcPr>
            <w:tcW w:w="1349" w:type="dxa"/>
            <w:vAlign w:val="top"/>
          </w:tcPr>
          <w:p w14:paraId="59A6932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829" w:type="dxa"/>
            <w:shd w:val="clear" w:color="auto" w:fill="auto"/>
            <w:vAlign w:val="top"/>
          </w:tcPr>
          <w:p w14:paraId="1C7FC587">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855" w:type="dxa"/>
            <w:vAlign w:val="top"/>
          </w:tcPr>
          <w:p w14:paraId="330468F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瓶</w:t>
            </w:r>
          </w:p>
        </w:tc>
        <w:tc>
          <w:tcPr>
            <w:tcW w:w="1431" w:type="dxa"/>
            <w:vAlign w:val="top"/>
          </w:tcPr>
          <w:p w14:paraId="779C711D">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1500</w:t>
            </w:r>
          </w:p>
        </w:tc>
      </w:tr>
      <w:tr w14:paraId="43DB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818" w:type="dxa"/>
            <w:vAlign w:val="top"/>
          </w:tcPr>
          <w:p w14:paraId="44AF3065">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5</w:t>
            </w:r>
          </w:p>
        </w:tc>
        <w:tc>
          <w:tcPr>
            <w:tcW w:w="1036" w:type="dxa"/>
            <w:vAlign w:val="top"/>
          </w:tcPr>
          <w:p w14:paraId="6938CCA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遮阳帽</w:t>
            </w:r>
          </w:p>
        </w:tc>
        <w:tc>
          <w:tcPr>
            <w:tcW w:w="4419" w:type="dxa"/>
            <w:vAlign w:val="top"/>
          </w:tcPr>
          <w:p w14:paraId="51B03007">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空顶</w:t>
            </w:r>
          </w:p>
          <w:p w14:paraId="3710AEFC">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外层聚酯纤维防晒布（UPF50+），内层纯棉吸汗带，无甲醛、无有害染料；宽檐≥7cm覆盖脸颊后颈，后围魔术贴可调节头围55~61cm，镂空透气顶设计不闷汗。</w:t>
            </w:r>
          </w:p>
        </w:tc>
        <w:tc>
          <w:tcPr>
            <w:tcW w:w="1349" w:type="dxa"/>
            <w:vAlign w:val="top"/>
          </w:tcPr>
          <w:p w14:paraId="79C6145B">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w:t>
            </w:r>
          </w:p>
        </w:tc>
        <w:tc>
          <w:tcPr>
            <w:tcW w:w="829" w:type="dxa"/>
            <w:shd w:val="clear" w:color="auto" w:fill="auto"/>
            <w:vAlign w:val="top"/>
          </w:tcPr>
          <w:p w14:paraId="7C549171">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w:t>
            </w:r>
          </w:p>
        </w:tc>
        <w:tc>
          <w:tcPr>
            <w:tcW w:w="855" w:type="dxa"/>
            <w:vAlign w:val="top"/>
          </w:tcPr>
          <w:p w14:paraId="29C3F85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个</w:t>
            </w:r>
          </w:p>
        </w:tc>
        <w:tc>
          <w:tcPr>
            <w:tcW w:w="1431" w:type="dxa"/>
            <w:vAlign w:val="top"/>
          </w:tcPr>
          <w:p w14:paraId="15C03A0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r>
      <w:tr w14:paraId="00D5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818" w:type="dxa"/>
            <w:vAlign w:val="top"/>
          </w:tcPr>
          <w:p w14:paraId="5C1638C5">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6</w:t>
            </w:r>
          </w:p>
        </w:tc>
        <w:tc>
          <w:tcPr>
            <w:tcW w:w="1036" w:type="dxa"/>
            <w:vAlign w:val="top"/>
          </w:tcPr>
          <w:p w14:paraId="466D217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防晒手套</w:t>
            </w:r>
          </w:p>
        </w:tc>
        <w:tc>
          <w:tcPr>
            <w:tcW w:w="4419" w:type="dxa"/>
            <w:vAlign w:val="top"/>
          </w:tcPr>
          <w:p w14:paraId="423A1914">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防晒</w:t>
            </w:r>
          </w:p>
          <w:p w14:paraId="14767386">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冰丝透气防晒面料，UPF50+阻隔紫外线，弹力贴合手腕，指背全覆盖；速干透气不闷汗，可触屏操作，无刺鼻化工涂层，耐拉伸不易勾丝</w:t>
            </w:r>
          </w:p>
        </w:tc>
        <w:tc>
          <w:tcPr>
            <w:tcW w:w="1349" w:type="dxa"/>
            <w:vAlign w:val="top"/>
          </w:tcPr>
          <w:p w14:paraId="2A1D533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w:t>
            </w:r>
          </w:p>
        </w:tc>
        <w:tc>
          <w:tcPr>
            <w:tcW w:w="829" w:type="dxa"/>
            <w:shd w:val="clear" w:color="auto" w:fill="auto"/>
            <w:vAlign w:val="top"/>
          </w:tcPr>
          <w:p w14:paraId="07DEF8B7">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w:t>
            </w:r>
          </w:p>
        </w:tc>
        <w:tc>
          <w:tcPr>
            <w:tcW w:w="855" w:type="dxa"/>
            <w:vAlign w:val="top"/>
          </w:tcPr>
          <w:p w14:paraId="28B19A6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双</w:t>
            </w:r>
          </w:p>
        </w:tc>
        <w:tc>
          <w:tcPr>
            <w:tcW w:w="1431" w:type="dxa"/>
            <w:vAlign w:val="top"/>
          </w:tcPr>
          <w:p w14:paraId="16D9DB66">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r>
      <w:tr w14:paraId="084F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818" w:type="dxa"/>
            <w:vAlign w:val="top"/>
          </w:tcPr>
          <w:p w14:paraId="28AE4C2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w:t>
            </w:r>
          </w:p>
        </w:tc>
        <w:tc>
          <w:tcPr>
            <w:tcW w:w="1036" w:type="dxa"/>
            <w:vAlign w:val="top"/>
          </w:tcPr>
          <w:p w14:paraId="080455C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马克笔</w:t>
            </w:r>
          </w:p>
        </w:tc>
        <w:tc>
          <w:tcPr>
            <w:tcW w:w="4419" w:type="dxa"/>
            <w:vAlign w:val="top"/>
          </w:tcPr>
          <w:p w14:paraId="2C173972">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≥36色</w:t>
            </w:r>
          </w:p>
          <w:p w14:paraId="35422677">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水性可水洗配方，不含重金属、无刺鼻苯类溶剂，涂鸦后衣物可清洗；软硬双头设计（细头勾线、宽头填色），笔帽防干密封，笔杆环保PP材质。</w:t>
            </w:r>
          </w:p>
        </w:tc>
        <w:tc>
          <w:tcPr>
            <w:tcW w:w="1349" w:type="dxa"/>
            <w:vAlign w:val="top"/>
          </w:tcPr>
          <w:p w14:paraId="1C13EC8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35</w:t>
            </w:r>
          </w:p>
        </w:tc>
        <w:tc>
          <w:tcPr>
            <w:tcW w:w="829" w:type="dxa"/>
            <w:shd w:val="clear" w:color="auto" w:fill="auto"/>
            <w:vAlign w:val="top"/>
          </w:tcPr>
          <w:p w14:paraId="5CD7C11C">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w:t>
            </w:r>
          </w:p>
        </w:tc>
        <w:tc>
          <w:tcPr>
            <w:tcW w:w="855" w:type="dxa"/>
            <w:vAlign w:val="top"/>
          </w:tcPr>
          <w:p w14:paraId="0FBAE09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盒</w:t>
            </w:r>
          </w:p>
        </w:tc>
        <w:tc>
          <w:tcPr>
            <w:tcW w:w="1431" w:type="dxa"/>
            <w:vAlign w:val="top"/>
          </w:tcPr>
          <w:p w14:paraId="5B56E9E1">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700</w:t>
            </w:r>
          </w:p>
        </w:tc>
      </w:tr>
      <w:tr w14:paraId="462E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818" w:type="dxa"/>
            <w:vAlign w:val="top"/>
          </w:tcPr>
          <w:p w14:paraId="1CFEE2A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8</w:t>
            </w:r>
          </w:p>
        </w:tc>
        <w:tc>
          <w:tcPr>
            <w:tcW w:w="1036" w:type="dxa"/>
            <w:vAlign w:val="top"/>
          </w:tcPr>
          <w:p w14:paraId="41698E3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护手霜</w:t>
            </w:r>
          </w:p>
        </w:tc>
        <w:tc>
          <w:tcPr>
            <w:tcW w:w="4419" w:type="dxa"/>
            <w:vAlign w:val="top"/>
          </w:tcPr>
          <w:p w14:paraId="1E19C149">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≥75g</w:t>
            </w:r>
          </w:p>
          <w:p w14:paraId="4189BEEC">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无矿物油，无酒精、无重金属、无致敏香精。乳木果油/甘油保湿体系，软管密封保存，保质期≥3年。</w:t>
            </w:r>
          </w:p>
        </w:tc>
        <w:tc>
          <w:tcPr>
            <w:tcW w:w="1349" w:type="dxa"/>
            <w:vAlign w:val="top"/>
          </w:tcPr>
          <w:p w14:paraId="6CEAA68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c>
          <w:tcPr>
            <w:tcW w:w="829" w:type="dxa"/>
            <w:shd w:val="clear" w:color="auto" w:fill="auto"/>
            <w:vAlign w:val="top"/>
          </w:tcPr>
          <w:p w14:paraId="38F56F12">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855" w:type="dxa"/>
            <w:vAlign w:val="top"/>
          </w:tcPr>
          <w:p w14:paraId="5A71C586">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支</w:t>
            </w:r>
          </w:p>
        </w:tc>
        <w:tc>
          <w:tcPr>
            <w:tcW w:w="1431" w:type="dxa"/>
            <w:vAlign w:val="top"/>
          </w:tcPr>
          <w:p w14:paraId="6182B5A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2000</w:t>
            </w:r>
          </w:p>
        </w:tc>
      </w:tr>
      <w:tr w14:paraId="30D6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jc w:val="center"/>
        </w:trPr>
        <w:tc>
          <w:tcPr>
            <w:tcW w:w="818" w:type="dxa"/>
            <w:vAlign w:val="top"/>
          </w:tcPr>
          <w:p w14:paraId="6C9F7AF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9</w:t>
            </w:r>
          </w:p>
        </w:tc>
        <w:tc>
          <w:tcPr>
            <w:tcW w:w="1036" w:type="dxa"/>
            <w:vAlign w:val="top"/>
          </w:tcPr>
          <w:p w14:paraId="49CEE7F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充电线</w:t>
            </w:r>
          </w:p>
        </w:tc>
        <w:tc>
          <w:tcPr>
            <w:tcW w:w="4419" w:type="dxa"/>
            <w:vAlign w:val="top"/>
          </w:tcPr>
          <w:p w14:paraId="494BEB66">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一拖三</w:t>
            </w:r>
          </w:p>
          <w:p w14:paraId="114870F3">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TPE环保软胶外皮，铜芯加粗，同时兼容Type-C、Lightning、Micro-USB三种接口；过压、过流短路保护，长度1.2m，反复弯折不易断裂，适配手机、风扇等设备。</w:t>
            </w:r>
          </w:p>
        </w:tc>
        <w:tc>
          <w:tcPr>
            <w:tcW w:w="1349" w:type="dxa"/>
            <w:vAlign w:val="top"/>
          </w:tcPr>
          <w:p w14:paraId="2CE0526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18</w:t>
            </w:r>
          </w:p>
        </w:tc>
        <w:tc>
          <w:tcPr>
            <w:tcW w:w="829" w:type="dxa"/>
            <w:shd w:val="clear" w:color="auto" w:fill="auto"/>
            <w:vAlign w:val="top"/>
          </w:tcPr>
          <w:p w14:paraId="5104E655">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60</w:t>
            </w:r>
          </w:p>
        </w:tc>
        <w:tc>
          <w:tcPr>
            <w:tcW w:w="855" w:type="dxa"/>
            <w:vAlign w:val="top"/>
          </w:tcPr>
          <w:p w14:paraId="09B26526">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根</w:t>
            </w:r>
          </w:p>
        </w:tc>
        <w:tc>
          <w:tcPr>
            <w:tcW w:w="1431" w:type="dxa"/>
            <w:vAlign w:val="top"/>
          </w:tcPr>
          <w:p w14:paraId="5388DD7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1080</w:t>
            </w:r>
          </w:p>
        </w:tc>
      </w:tr>
      <w:tr w14:paraId="1BDA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2" w:hRule="atLeast"/>
          <w:jc w:val="center"/>
        </w:trPr>
        <w:tc>
          <w:tcPr>
            <w:tcW w:w="818" w:type="dxa"/>
            <w:vAlign w:val="top"/>
          </w:tcPr>
          <w:p w14:paraId="50AA8C8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c>
          <w:tcPr>
            <w:tcW w:w="1036" w:type="dxa"/>
            <w:vAlign w:val="top"/>
          </w:tcPr>
          <w:p w14:paraId="233211F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抽纸</w:t>
            </w:r>
          </w:p>
        </w:tc>
        <w:tc>
          <w:tcPr>
            <w:tcW w:w="4419" w:type="dxa"/>
            <w:vAlign w:val="top"/>
          </w:tcPr>
          <w:p w14:paraId="4A3BF5A7">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≥300张</w:t>
            </w:r>
          </w:p>
          <w:p w14:paraId="131FE806">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≥100抽</w:t>
            </w:r>
          </w:p>
          <w:p w14:paraId="58BAE9AA">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无荧光漂白剂、无香精、无印花油墨；原生木浆</w:t>
            </w:r>
          </w:p>
          <w:p w14:paraId="3DB70B72">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执行GB/T 20810卫生纸标准</w:t>
            </w:r>
          </w:p>
        </w:tc>
        <w:tc>
          <w:tcPr>
            <w:tcW w:w="1349" w:type="dxa"/>
            <w:vAlign w:val="top"/>
          </w:tcPr>
          <w:p w14:paraId="5893F2E1">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w:t>
            </w:r>
          </w:p>
        </w:tc>
        <w:tc>
          <w:tcPr>
            <w:tcW w:w="829" w:type="dxa"/>
            <w:shd w:val="clear" w:color="auto" w:fill="auto"/>
            <w:vAlign w:val="top"/>
          </w:tcPr>
          <w:p w14:paraId="0E244EB1">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660</w:t>
            </w:r>
          </w:p>
        </w:tc>
        <w:tc>
          <w:tcPr>
            <w:tcW w:w="855" w:type="dxa"/>
            <w:vAlign w:val="top"/>
          </w:tcPr>
          <w:p w14:paraId="1E59184D">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包</w:t>
            </w:r>
          </w:p>
        </w:tc>
        <w:tc>
          <w:tcPr>
            <w:tcW w:w="1431" w:type="dxa"/>
            <w:vAlign w:val="top"/>
          </w:tcPr>
          <w:p w14:paraId="531CA09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1320</w:t>
            </w:r>
          </w:p>
        </w:tc>
      </w:tr>
      <w:tr w14:paraId="7957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top"/>
          </w:tcPr>
          <w:p w14:paraId="54FED42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11</w:t>
            </w:r>
          </w:p>
        </w:tc>
        <w:tc>
          <w:tcPr>
            <w:tcW w:w="1036" w:type="dxa"/>
            <w:vAlign w:val="top"/>
          </w:tcPr>
          <w:p w14:paraId="19654B2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牙刷</w:t>
            </w:r>
          </w:p>
        </w:tc>
        <w:tc>
          <w:tcPr>
            <w:tcW w:w="4419" w:type="dxa"/>
            <w:vAlign w:val="top"/>
          </w:tcPr>
          <w:p w14:paraId="71B2EEDA">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软毛</w:t>
            </w:r>
          </w:p>
          <w:p w14:paraId="6B1EFCD4">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食品级尼龙软毛，顶端磨圆处理，无尖锐切面，不伤牙龈；防滑PP塑料，独立防尘塑封单支包装。</w:t>
            </w:r>
          </w:p>
        </w:tc>
        <w:tc>
          <w:tcPr>
            <w:tcW w:w="1349" w:type="dxa"/>
            <w:vAlign w:val="top"/>
          </w:tcPr>
          <w:p w14:paraId="4B61320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4</w:t>
            </w:r>
          </w:p>
        </w:tc>
        <w:tc>
          <w:tcPr>
            <w:tcW w:w="829" w:type="dxa"/>
            <w:shd w:val="clear" w:color="auto" w:fill="auto"/>
            <w:vAlign w:val="top"/>
          </w:tcPr>
          <w:p w14:paraId="76417739">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300</w:t>
            </w:r>
          </w:p>
        </w:tc>
        <w:tc>
          <w:tcPr>
            <w:tcW w:w="855" w:type="dxa"/>
            <w:vAlign w:val="top"/>
          </w:tcPr>
          <w:p w14:paraId="0677B650">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支</w:t>
            </w:r>
          </w:p>
        </w:tc>
        <w:tc>
          <w:tcPr>
            <w:tcW w:w="1431" w:type="dxa"/>
            <w:vAlign w:val="top"/>
          </w:tcPr>
          <w:p w14:paraId="7E6C5E9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1200</w:t>
            </w:r>
          </w:p>
        </w:tc>
      </w:tr>
      <w:tr w14:paraId="5B0B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818" w:type="dxa"/>
            <w:vAlign w:val="top"/>
          </w:tcPr>
          <w:p w14:paraId="0923992D">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w:t>
            </w:r>
          </w:p>
        </w:tc>
        <w:tc>
          <w:tcPr>
            <w:tcW w:w="1036" w:type="dxa"/>
            <w:vAlign w:val="top"/>
          </w:tcPr>
          <w:p w14:paraId="39DCA4C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牙膏</w:t>
            </w:r>
          </w:p>
        </w:tc>
        <w:tc>
          <w:tcPr>
            <w:tcW w:w="4419" w:type="dxa"/>
            <w:vAlign w:val="top"/>
          </w:tcPr>
          <w:p w14:paraId="1032AB28">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≥120g</w:t>
            </w:r>
          </w:p>
          <w:p w14:paraId="724001A1">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不含二甘醇、无高浓度刺激性SLS发泡剂，低研磨值避免磨损牙釉质，含氟防蛀（氟含量0.05%~0.15%），清新薄荷香型，软管锁鲜包装，执行GB 8372国标。</w:t>
            </w:r>
          </w:p>
        </w:tc>
        <w:tc>
          <w:tcPr>
            <w:tcW w:w="1349" w:type="dxa"/>
            <w:vAlign w:val="top"/>
          </w:tcPr>
          <w:p w14:paraId="2521231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829" w:type="dxa"/>
            <w:shd w:val="clear" w:color="auto" w:fill="auto"/>
            <w:vAlign w:val="top"/>
          </w:tcPr>
          <w:p w14:paraId="3C0FEF6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855" w:type="dxa"/>
            <w:vAlign w:val="top"/>
          </w:tcPr>
          <w:p w14:paraId="124BC1A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支</w:t>
            </w:r>
          </w:p>
        </w:tc>
        <w:tc>
          <w:tcPr>
            <w:tcW w:w="1431" w:type="dxa"/>
            <w:vAlign w:val="top"/>
          </w:tcPr>
          <w:p w14:paraId="62701F5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3000</w:t>
            </w:r>
          </w:p>
        </w:tc>
      </w:tr>
      <w:tr w14:paraId="6F2F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818" w:type="dxa"/>
            <w:vAlign w:val="top"/>
          </w:tcPr>
          <w:p w14:paraId="2C6737D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13</w:t>
            </w:r>
          </w:p>
        </w:tc>
        <w:tc>
          <w:tcPr>
            <w:tcW w:w="1036" w:type="dxa"/>
            <w:vAlign w:val="top"/>
          </w:tcPr>
          <w:p w14:paraId="1042F81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毛巾</w:t>
            </w:r>
          </w:p>
        </w:tc>
        <w:tc>
          <w:tcPr>
            <w:tcW w:w="4419" w:type="dxa"/>
            <w:vAlign w:val="top"/>
          </w:tcPr>
          <w:p w14:paraId="4FC92AA3">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73*33</w:t>
            </w:r>
          </w:p>
          <w:p w14:paraId="708A9F81">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100%精梳纯棉，克重≥100g/条，</w:t>
            </w:r>
          </w:p>
          <w:p w14:paraId="1D8F6A9B">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无偶氮致癌染料、无甲醛固色剂，色牢度≥3级，不掉毛、洗涤不易发硬</w:t>
            </w:r>
          </w:p>
        </w:tc>
        <w:tc>
          <w:tcPr>
            <w:tcW w:w="1349" w:type="dxa"/>
            <w:vAlign w:val="top"/>
          </w:tcPr>
          <w:p w14:paraId="54A40DB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w:t>
            </w:r>
          </w:p>
        </w:tc>
        <w:tc>
          <w:tcPr>
            <w:tcW w:w="829" w:type="dxa"/>
            <w:shd w:val="clear" w:color="auto" w:fill="auto"/>
            <w:vAlign w:val="top"/>
          </w:tcPr>
          <w:p w14:paraId="487625EB">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855" w:type="dxa"/>
            <w:vAlign w:val="top"/>
          </w:tcPr>
          <w:p w14:paraId="6AFFAE0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块</w:t>
            </w:r>
          </w:p>
        </w:tc>
        <w:tc>
          <w:tcPr>
            <w:tcW w:w="1431" w:type="dxa"/>
            <w:vAlign w:val="top"/>
          </w:tcPr>
          <w:p w14:paraId="1DDA579B">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2400</w:t>
            </w:r>
          </w:p>
        </w:tc>
      </w:tr>
      <w:tr w14:paraId="6194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818" w:type="dxa"/>
            <w:vAlign w:val="top"/>
          </w:tcPr>
          <w:p w14:paraId="183E94F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14</w:t>
            </w:r>
          </w:p>
        </w:tc>
        <w:tc>
          <w:tcPr>
            <w:tcW w:w="1036" w:type="dxa"/>
            <w:vAlign w:val="top"/>
          </w:tcPr>
          <w:p w14:paraId="4D265A10">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洗漱包</w:t>
            </w:r>
          </w:p>
        </w:tc>
        <w:tc>
          <w:tcPr>
            <w:tcW w:w="4419" w:type="dxa"/>
            <w:vAlign w:val="top"/>
          </w:tcPr>
          <w:p w14:paraId="4DA5EFEC">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帆布160*110*50mm</w:t>
            </w:r>
          </w:p>
          <w:p w14:paraId="79A99AE4">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加厚水洗帆布，无异味环保印染，内里防水涂层防渗漏；双拉链分隔仓，分区收纳洗护用品，耐磨耐撕扯</w:t>
            </w:r>
          </w:p>
        </w:tc>
        <w:tc>
          <w:tcPr>
            <w:tcW w:w="1349" w:type="dxa"/>
            <w:vAlign w:val="top"/>
          </w:tcPr>
          <w:p w14:paraId="42DAA915">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829" w:type="dxa"/>
            <w:shd w:val="clear" w:color="auto" w:fill="auto"/>
            <w:vAlign w:val="top"/>
          </w:tcPr>
          <w:p w14:paraId="703D7E68">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855" w:type="dxa"/>
            <w:vAlign w:val="top"/>
          </w:tcPr>
          <w:p w14:paraId="29B3076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个</w:t>
            </w:r>
          </w:p>
        </w:tc>
        <w:tc>
          <w:tcPr>
            <w:tcW w:w="1431" w:type="dxa"/>
            <w:vAlign w:val="top"/>
          </w:tcPr>
          <w:p w14:paraId="4803EBE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1500</w:t>
            </w:r>
          </w:p>
        </w:tc>
      </w:tr>
      <w:tr w14:paraId="6D8F9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818" w:type="dxa"/>
            <w:vAlign w:val="top"/>
          </w:tcPr>
          <w:p w14:paraId="2C71BD6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1036" w:type="dxa"/>
            <w:vAlign w:val="top"/>
          </w:tcPr>
          <w:p w14:paraId="194DEFAB">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洗脸巾</w:t>
            </w:r>
          </w:p>
        </w:tc>
        <w:tc>
          <w:tcPr>
            <w:tcW w:w="4419" w:type="dxa"/>
            <w:vAlign w:val="top"/>
          </w:tcPr>
          <w:p w14:paraId="554357AF">
            <w:pPr>
              <w:jc w:val="left"/>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1"/>
                <w:szCs w:val="21"/>
                <w:vertAlign w:val="baseline"/>
                <w:lang w:val="en-US" w:eastAsia="zh-CN"/>
              </w:rPr>
              <w:t>10抽加厚</w:t>
            </w:r>
          </w:p>
          <w:p w14:paraId="6022314C">
            <w:pPr>
              <w:jc w:val="left"/>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4"/>
                <w:szCs w:val="24"/>
                <w:vertAlign w:val="baseline"/>
                <w:lang w:val="en-US" w:eastAsia="zh-CN"/>
              </w:rPr>
              <w:t>加厚植物水刺无纺布，不含化纤碎絮，可干湿两用；无荧光剂、无香精，柔韧不易撕裂，尺寸适配日常洁面。</w:t>
            </w:r>
          </w:p>
        </w:tc>
        <w:tc>
          <w:tcPr>
            <w:tcW w:w="1349" w:type="dxa"/>
            <w:vAlign w:val="top"/>
          </w:tcPr>
          <w:p w14:paraId="482C9025">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5</w:t>
            </w:r>
          </w:p>
        </w:tc>
        <w:tc>
          <w:tcPr>
            <w:tcW w:w="829" w:type="dxa"/>
            <w:shd w:val="clear" w:color="auto" w:fill="auto"/>
            <w:vAlign w:val="top"/>
          </w:tcPr>
          <w:p w14:paraId="1D46B380">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855" w:type="dxa"/>
            <w:vAlign w:val="top"/>
          </w:tcPr>
          <w:p w14:paraId="6A938A2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包</w:t>
            </w:r>
          </w:p>
        </w:tc>
        <w:tc>
          <w:tcPr>
            <w:tcW w:w="1431" w:type="dxa"/>
            <w:vAlign w:val="top"/>
          </w:tcPr>
          <w:p w14:paraId="6D18CDC5">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r>
      <w:tr w14:paraId="64A7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jc w:val="center"/>
        </w:trPr>
        <w:tc>
          <w:tcPr>
            <w:tcW w:w="818" w:type="dxa"/>
            <w:vAlign w:val="top"/>
          </w:tcPr>
          <w:p w14:paraId="6485E47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16</w:t>
            </w:r>
          </w:p>
        </w:tc>
        <w:tc>
          <w:tcPr>
            <w:tcW w:w="1036" w:type="dxa"/>
            <w:vAlign w:val="top"/>
          </w:tcPr>
          <w:p w14:paraId="6ECD039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垃圾袋</w:t>
            </w:r>
          </w:p>
        </w:tc>
        <w:tc>
          <w:tcPr>
            <w:tcW w:w="4419" w:type="dxa"/>
            <w:vAlign w:val="top"/>
          </w:tcPr>
          <w:p w14:paraId="6400F010">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≥50只</w:t>
            </w:r>
          </w:p>
          <w:p w14:paraId="4390866B">
            <w:pPr>
              <w:jc w:val="left"/>
              <w:rPr>
                <w:rFonts w:hint="default" w:ascii="方正仿宋_GBK" w:hAnsi="方正仿宋_GBK" w:eastAsia="方正仿宋_GBK" w:cs="方正仿宋_GBK"/>
                <w:sz w:val="16"/>
                <w:szCs w:val="16"/>
                <w:vertAlign w:val="baseline"/>
                <w:lang w:val="en-US" w:eastAsia="zh-CN"/>
              </w:rPr>
            </w:pPr>
            <w:r>
              <w:rPr>
                <w:rFonts w:hint="eastAsia" w:ascii="方正仿宋_GBK" w:hAnsi="方正仿宋_GBK" w:eastAsia="方正仿宋_GBK" w:cs="方正仿宋_GBK"/>
                <w:sz w:val="24"/>
                <w:szCs w:val="24"/>
                <w:vertAlign w:val="baseline"/>
                <w:lang w:val="en-US" w:eastAsia="zh-CN"/>
              </w:rPr>
              <w:t>全新PE塑料，无回收废塑料异味，承重≥3kg，加厚不易破漏；家用通用尺寸（45*30），平口设计，拉伸韧性强，厚度≥2丝，低温不易脆裂</w:t>
            </w:r>
          </w:p>
        </w:tc>
        <w:tc>
          <w:tcPr>
            <w:tcW w:w="1349" w:type="dxa"/>
            <w:vAlign w:val="top"/>
          </w:tcPr>
          <w:p w14:paraId="004766BB">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c>
          <w:tcPr>
            <w:tcW w:w="829" w:type="dxa"/>
            <w:shd w:val="clear" w:color="auto" w:fill="auto"/>
            <w:vAlign w:val="top"/>
          </w:tcPr>
          <w:p w14:paraId="746B81A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855" w:type="dxa"/>
            <w:vAlign w:val="top"/>
          </w:tcPr>
          <w:p w14:paraId="525781C1">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卷</w:t>
            </w:r>
          </w:p>
        </w:tc>
        <w:tc>
          <w:tcPr>
            <w:tcW w:w="1431" w:type="dxa"/>
            <w:vAlign w:val="top"/>
          </w:tcPr>
          <w:p w14:paraId="4E9C839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r>
      <w:tr w14:paraId="1B3E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818" w:type="dxa"/>
            <w:vAlign w:val="top"/>
          </w:tcPr>
          <w:p w14:paraId="568075A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17</w:t>
            </w:r>
          </w:p>
        </w:tc>
        <w:tc>
          <w:tcPr>
            <w:tcW w:w="1036" w:type="dxa"/>
            <w:vAlign w:val="top"/>
          </w:tcPr>
          <w:p w14:paraId="6B677B6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1"/>
                <w:szCs w:val="21"/>
                <w:vertAlign w:val="baseline"/>
                <w:lang w:val="en-US" w:eastAsia="zh-CN"/>
              </w:rPr>
              <w:t>帆布托特包</w:t>
            </w:r>
          </w:p>
        </w:tc>
        <w:tc>
          <w:tcPr>
            <w:tcW w:w="4419" w:type="dxa"/>
            <w:vAlign w:val="top"/>
          </w:tcPr>
          <w:p w14:paraId="48E85A6D">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≥370*330mm</w:t>
            </w:r>
          </w:p>
          <w:p w14:paraId="1C089F96">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加厚16安水洗纯棉帆布，无甲醛、无刺激性印染，内里配备简易贴袋</w:t>
            </w:r>
          </w:p>
        </w:tc>
        <w:tc>
          <w:tcPr>
            <w:tcW w:w="1349" w:type="dxa"/>
            <w:vAlign w:val="top"/>
          </w:tcPr>
          <w:p w14:paraId="4CF52DD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829" w:type="dxa"/>
            <w:shd w:val="clear" w:color="auto" w:fill="auto"/>
            <w:vAlign w:val="top"/>
          </w:tcPr>
          <w:p w14:paraId="5C0BB58C">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855" w:type="dxa"/>
            <w:vAlign w:val="top"/>
          </w:tcPr>
          <w:p w14:paraId="7F44644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个</w:t>
            </w:r>
          </w:p>
        </w:tc>
        <w:tc>
          <w:tcPr>
            <w:tcW w:w="1431" w:type="dxa"/>
            <w:vAlign w:val="top"/>
          </w:tcPr>
          <w:p w14:paraId="5EE70A6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1500</w:t>
            </w:r>
          </w:p>
        </w:tc>
      </w:tr>
      <w:tr w14:paraId="7DFC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818" w:type="dxa"/>
            <w:vAlign w:val="top"/>
          </w:tcPr>
          <w:p w14:paraId="50301DF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18</w:t>
            </w:r>
          </w:p>
        </w:tc>
        <w:tc>
          <w:tcPr>
            <w:tcW w:w="1036" w:type="dxa"/>
            <w:vAlign w:val="top"/>
          </w:tcPr>
          <w:p w14:paraId="31CD576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带盖杯子</w:t>
            </w:r>
          </w:p>
        </w:tc>
        <w:tc>
          <w:tcPr>
            <w:tcW w:w="4419" w:type="dxa"/>
            <w:vAlign w:val="top"/>
          </w:tcPr>
          <w:p w14:paraId="3E7F235A">
            <w:pPr>
              <w:jc w:val="left"/>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2"/>
                <w:szCs w:val="22"/>
                <w:vertAlign w:val="baseline"/>
                <w:lang w:val="en-US" w:eastAsia="zh-CN"/>
              </w:rPr>
              <w:t>300ml</w:t>
            </w:r>
          </w:p>
          <w:p w14:paraId="2D083383">
            <w:pPr>
              <w:jc w:val="left"/>
              <w:rPr>
                <w:rFonts w:hint="default"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食品级316不锈钢/高硼硅玻璃二选一，密封硅胶杯盖无BPA，倒置不漏水。</w:t>
            </w:r>
          </w:p>
        </w:tc>
        <w:tc>
          <w:tcPr>
            <w:tcW w:w="1349" w:type="dxa"/>
            <w:vAlign w:val="top"/>
          </w:tcPr>
          <w:p w14:paraId="5691CD9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w:t>
            </w:r>
          </w:p>
        </w:tc>
        <w:tc>
          <w:tcPr>
            <w:tcW w:w="829" w:type="dxa"/>
            <w:shd w:val="clear" w:color="auto" w:fill="auto"/>
            <w:vAlign w:val="top"/>
          </w:tcPr>
          <w:p w14:paraId="04472CB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w:t>
            </w:r>
          </w:p>
        </w:tc>
        <w:tc>
          <w:tcPr>
            <w:tcW w:w="855" w:type="dxa"/>
            <w:vAlign w:val="top"/>
          </w:tcPr>
          <w:p w14:paraId="402E3926">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个</w:t>
            </w:r>
          </w:p>
        </w:tc>
        <w:tc>
          <w:tcPr>
            <w:tcW w:w="1431" w:type="dxa"/>
            <w:vAlign w:val="top"/>
          </w:tcPr>
          <w:p w14:paraId="1E7DE3E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r>
      <w:tr w14:paraId="782D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818" w:type="dxa"/>
            <w:vAlign w:val="top"/>
          </w:tcPr>
          <w:p w14:paraId="23E2151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19</w:t>
            </w:r>
          </w:p>
        </w:tc>
        <w:tc>
          <w:tcPr>
            <w:tcW w:w="1036" w:type="dxa"/>
            <w:shd w:val="clear" w:color="auto" w:fill="auto"/>
            <w:vAlign w:val="top"/>
          </w:tcPr>
          <w:p w14:paraId="0EEEFD61">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便当包</w:t>
            </w:r>
          </w:p>
        </w:tc>
        <w:tc>
          <w:tcPr>
            <w:tcW w:w="4419" w:type="dxa"/>
            <w:shd w:val="clear" w:color="auto" w:fill="auto"/>
            <w:vAlign w:val="top"/>
          </w:tcPr>
          <w:p w14:paraId="11C5AE17">
            <w:pPr>
              <w:jc w:val="left"/>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2"/>
                <w:szCs w:val="22"/>
                <w:vertAlign w:val="baseline"/>
                <w:lang w:val="en-US" w:eastAsia="zh-CN"/>
              </w:rPr>
              <w:t>190*170*225mm</w:t>
            </w:r>
          </w:p>
          <w:p w14:paraId="26394413">
            <w:pPr>
              <w:jc w:val="left"/>
              <w:rPr>
                <w:rFonts w:hint="default"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防水牛津布，内层加厚铝箔保温层，中间夹珍珠棉隔热；加厚魔术贴/拉链封口，配加长手提带</w:t>
            </w:r>
          </w:p>
        </w:tc>
        <w:tc>
          <w:tcPr>
            <w:tcW w:w="1349" w:type="dxa"/>
            <w:shd w:val="clear" w:color="auto" w:fill="auto"/>
            <w:vAlign w:val="top"/>
          </w:tcPr>
          <w:p w14:paraId="36B6F537">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12</w:t>
            </w:r>
          </w:p>
        </w:tc>
        <w:tc>
          <w:tcPr>
            <w:tcW w:w="829" w:type="dxa"/>
            <w:shd w:val="clear" w:color="auto" w:fill="auto"/>
            <w:vAlign w:val="top"/>
          </w:tcPr>
          <w:p w14:paraId="463AF34C">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50</w:t>
            </w:r>
          </w:p>
        </w:tc>
        <w:tc>
          <w:tcPr>
            <w:tcW w:w="855" w:type="dxa"/>
            <w:shd w:val="clear" w:color="auto" w:fill="auto"/>
            <w:vAlign w:val="top"/>
          </w:tcPr>
          <w:p w14:paraId="5E83F78A">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个</w:t>
            </w:r>
          </w:p>
        </w:tc>
        <w:tc>
          <w:tcPr>
            <w:tcW w:w="1431" w:type="dxa"/>
            <w:shd w:val="clear" w:color="auto" w:fill="auto"/>
            <w:vAlign w:val="top"/>
          </w:tcPr>
          <w:p w14:paraId="6C5C6E93">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600</w:t>
            </w:r>
          </w:p>
        </w:tc>
      </w:tr>
      <w:tr w14:paraId="7C52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18" w:type="dxa"/>
            <w:shd w:val="clear" w:color="auto" w:fill="auto"/>
            <w:vAlign w:val="top"/>
          </w:tcPr>
          <w:p w14:paraId="76B9582A">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20</w:t>
            </w:r>
          </w:p>
        </w:tc>
        <w:tc>
          <w:tcPr>
            <w:tcW w:w="1036" w:type="dxa"/>
            <w:shd w:val="clear" w:color="auto" w:fill="auto"/>
            <w:vAlign w:val="top"/>
          </w:tcPr>
          <w:p w14:paraId="7F6F02E8">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合计</w:t>
            </w:r>
          </w:p>
        </w:tc>
        <w:tc>
          <w:tcPr>
            <w:tcW w:w="4419" w:type="dxa"/>
            <w:shd w:val="clear" w:color="auto" w:fill="auto"/>
            <w:vAlign w:val="top"/>
          </w:tcPr>
          <w:p w14:paraId="1306D592">
            <w:pPr>
              <w:jc w:val="center"/>
              <w:rPr>
                <w:rFonts w:hint="eastAsia" w:ascii="方正仿宋_GBK" w:hAnsi="方正仿宋_GBK" w:eastAsia="方正仿宋_GBK" w:cs="方正仿宋_GBK"/>
                <w:kern w:val="2"/>
                <w:sz w:val="24"/>
                <w:szCs w:val="24"/>
                <w:vertAlign w:val="baseline"/>
                <w:lang w:val="en-US" w:eastAsia="zh-CN" w:bidi="ar-SA"/>
              </w:rPr>
            </w:pPr>
          </w:p>
        </w:tc>
        <w:tc>
          <w:tcPr>
            <w:tcW w:w="1349" w:type="dxa"/>
            <w:shd w:val="clear" w:color="auto" w:fill="auto"/>
            <w:vAlign w:val="top"/>
          </w:tcPr>
          <w:p w14:paraId="57C4765E">
            <w:pPr>
              <w:jc w:val="center"/>
              <w:rPr>
                <w:rFonts w:hint="eastAsia" w:ascii="方正仿宋_GBK" w:hAnsi="方正仿宋_GBK" w:eastAsia="方正仿宋_GBK" w:cs="方正仿宋_GBK"/>
                <w:kern w:val="2"/>
                <w:sz w:val="24"/>
                <w:szCs w:val="24"/>
                <w:vertAlign w:val="baseline"/>
                <w:lang w:val="en-US" w:eastAsia="zh-CN" w:bidi="ar-SA"/>
              </w:rPr>
            </w:pPr>
          </w:p>
        </w:tc>
        <w:tc>
          <w:tcPr>
            <w:tcW w:w="829" w:type="dxa"/>
            <w:shd w:val="clear" w:color="auto" w:fill="auto"/>
            <w:vAlign w:val="top"/>
          </w:tcPr>
          <w:p w14:paraId="3C4F8566">
            <w:pPr>
              <w:jc w:val="center"/>
              <w:rPr>
                <w:rFonts w:hint="eastAsia" w:ascii="方正仿宋_GBK" w:hAnsi="方正仿宋_GBK" w:eastAsia="方正仿宋_GBK" w:cs="方正仿宋_GBK"/>
                <w:kern w:val="2"/>
                <w:sz w:val="24"/>
                <w:szCs w:val="24"/>
                <w:vertAlign w:val="baseline"/>
                <w:lang w:val="en-US" w:eastAsia="zh-CN" w:bidi="ar-SA"/>
              </w:rPr>
            </w:pPr>
          </w:p>
        </w:tc>
        <w:tc>
          <w:tcPr>
            <w:tcW w:w="855" w:type="dxa"/>
            <w:shd w:val="clear" w:color="auto" w:fill="auto"/>
            <w:vAlign w:val="top"/>
          </w:tcPr>
          <w:p w14:paraId="663481ED">
            <w:pPr>
              <w:jc w:val="center"/>
              <w:rPr>
                <w:rFonts w:hint="eastAsia" w:ascii="方正仿宋_GBK" w:hAnsi="方正仿宋_GBK" w:eastAsia="方正仿宋_GBK" w:cs="方正仿宋_GBK"/>
                <w:kern w:val="2"/>
                <w:sz w:val="24"/>
                <w:szCs w:val="24"/>
                <w:vertAlign w:val="baseline"/>
                <w:lang w:val="en-US" w:eastAsia="zh-CN" w:bidi="ar-SA"/>
              </w:rPr>
            </w:pPr>
          </w:p>
        </w:tc>
        <w:tc>
          <w:tcPr>
            <w:tcW w:w="1431" w:type="dxa"/>
            <w:shd w:val="clear" w:color="auto" w:fill="auto"/>
            <w:vAlign w:val="top"/>
          </w:tcPr>
          <w:p w14:paraId="4B1EFE20">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30000</w:t>
            </w:r>
          </w:p>
        </w:tc>
      </w:tr>
    </w:tbl>
    <w:p w14:paraId="176FF484">
      <w:pPr>
        <w:spacing w:line="360" w:lineRule="auto"/>
        <w:jc w:val="center"/>
        <w:rPr>
          <w:rFonts w:hint="eastAsia" w:ascii="方正黑体简体" w:hAnsi="方正黑体简体" w:eastAsia="方正黑体简体" w:cs="方正黑体简体"/>
          <w:b/>
          <w:bCs w:val="0"/>
          <w:iCs w:val="0"/>
          <w:color w:val="auto"/>
          <w:spacing w:val="0"/>
          <w:w w:val="100"/>
          <w:kern w:val="2"/>
          <w:sz w:val="32"/>
          <w:szCs w:val="32"/>
          <w:lang w:val="en-US" w:eastAsia="zh-CN" w:bidi="ar-SA"/>
        </w:rPr>
      </w:pPr>
      <w:r>
        <w:rPr>
          <w:rFonts w:hint="eastAsia" w:ascii="方正黑体简体" w:hAnsi="方正黑体简体" w:eastAsia="方正黑体简体" w:cs="方正黑体简体"/>
          <w:b/>
          <w:bCs w:val="0"/>
          <w:iCs w:val="0"/>
          <w:color w:val="auto"/>
          <w:spacing w:val="0"/>
          <w:w w:val="100"/>
          <w:kern w:val="2"/>
          <w:sz w:val="32"/>
          <w:szCs w:val="32"/>
          <w:lang w:val="en-US" w:eastAsia="zh-CN" w:bidi="ar-SA"/>
        </w:rPr>
        <w:t>评审规则</w:t>
      </w:r>
    </w:p>
    <w:p w14:paraId="50E36067">
      <w:pPr>
        <w:numPr>
          <w:ilvl w:val="0"/>
          <w:numId w:val="0"/>
        </w:numPr>
        <w:spacing w:line="240" w:lineRule="auto"/>
        <w:ind w:left="0" w:leftChars="0" w:firstLine="0" w:firstLineChars="0"/>
        <w:rPr>
          <w:rFonts w:hint="eastAsia" w:ascii="方正仿宋简体" w:hAnsi="方正仿宋简体" w:eastAsia="方正仿宋简体" w:cs="方正仿宋简体"/>
          <w:b/>
          <w:bCs w:val="0"/>
          <w:color w:val="auto"/>
          <w:spacing w:val="0"/>
          <w:w w:val="100"/>
          <w:kern w:val="2"/>
          <w:sz w:val="32"/>
          <w:szCs w:val="32"/>
          <w:lang w:val="en-US" w:eastAsia="zh-CN" w:bidi="ar-SA"/>
        </w:rPr>
      </w:pPr>
      <w:bookmarkStart w:id="36" w:name="_Toc474075450"/>
      <w:r>
        <w:rPr>
          <w:rFonts w:hint="eastAsia" w:ascii="方正仿宋简体" w:hAnsi="方正仿宋简体" w:eastAsia="方正仿宋简体" w:cs="方正仿宋简体"/>
          <w:b/>
          <w:bCs w:val="0"/>
          <w:color w:val="auto"/>
          <w:spacing w:val="0"/>
          <w:w w:val="100"/>
          <w:kern w:val="2"/>
          <w:sz w:val="32"/>
          <w:szCs w:val="32"/>
          <w:lang w:val="en-US" w:eastAsia="zh-CN" w:bidi="ar-SA"/>
        </w:rPr>
        <w:t>（一）评选定评组织：</w:t>
      </w:r>
    </w:p>
    <w:p w14:paraId="57EA0B7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评选组为3人及以上单数组成，由申购（使用）科室、归口管理部门、相关部门科室等负责人或其指定的授权人代表组成；工会监督代表、审计代表根据需要全程监督审计。</w:t>
      </w:r>
    </w:p>
    <w:p w14:paraId="059C0205">
      <w:pPr>
        <w:numPr>
          <w:ilvl w:val="0"/>
          <w:numId w:val="0"/>
        </w:numPr>
        <w:spacing w:line="240" w:lineRule="auto"/>
        <w:ind w:left="0" w:leftChars="0" w:firstLine="0" w:firstLineChars="0"/>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（二）供应商及响应文件有下列情形之一的将作无效、处罚，并追究其相关法律责任：</w:t>
      </w:r>
    </w:p>
    <w:p w14:paraId="5811EEC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1</w:t>
      </w:r>
      <w:r>
        <w:rPr>
          <w:rFonts w:hint="eastAsia" w:ascii="方正仿宋简体" w:hAnsi="方正仿宋简体" w:eastAsia="方正仿宋简体" w:cs="方正仿宋简体"/>
          <w:b w:val="0"/>
          <w:bCs/>
          <w:color w:val="auto"/>
          <w:spacing w:val="0"/>
          <w:w w:val="100"/>
          <w:kern w:val="2"/>
          <w:sz w:val="32"/>
          <w:szCs w:val="32"/>
          <w:lang w:val="en-US" w:eastAsia="zh-CN" w:bidi="ar-SA"/>
        </w:rPr>
        <w:t>、提供虚假材料响应等谋取成交的；</w:t>
      </w:r>
    </w:p>
    <w:p w14:paraId="021F4B5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2</w:t>
      </w:r>
      <w:r>
        <w:rPr>
          <w:rFonts w:hint="eastAsia" w:ascii="方正仿宋简体" w:hAnsi="方正仿宋简体" w:eastAsia="方正仿宋简体" w:cs="方正仿宋简体"/>
          <w:b w:val="0"/>
          <w:bCs/>
          <w:color w:val="auto"/>
          <w:spacing w:val="0"/>
          <w:w w:val="100"/>
          <w:kern w:val="2"/>
          <w:sz w:val="32"/>
          <w:szCs w:val="32"/>
          <w:lang w:val="en-US" w:eastAsia="zh-CN" w:bidi="ar-SA"/>
        </w:rPr>
        <w:t>、提供假冒伪劣产品或降低服务标准，不能满足正常需求的；</w:t>
      </w:r>
    </w:p>
    <w:p w14:paraId="50D6BCD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3</w:t>
      </w:r>
      <w:r>
        <w:rPr>
          <w:rFonts w:hint="eastAsia" w:ascii="方正仿宋简体" w:hAnsi="方正仿宋简体" w:eastAsia="方正仿宋简体" w:cs="方正仿宋简体"/>
          <w:b w:val="0"/>
          <w:bCs/>
          <w:color w:val="auto"/>
          <w:spacing w:val="0"/>
          <w:w w:val="100"/>
          <w:kern w:val="2"/>
          <w:sz w:val="32"/>
          <w:szCs w:val="32"/>
          <w:lang w:val="en-US" w:eastAsia="zh-CN" w:bidi="ar-SA"/>
        </w:rPr>
        <w:t>、采取不正当手段诋毁、排挤其他供应商等扰乱采购秩序的；</w:t>
      </w:r>
    </w:p>
    <w:p w14:paraId="1DABA0E0">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4</w:t>
      </w:r>
      <w:r>
        <w:rPr>
          <w:rFonts w:hint="eastAsia" w:ascii="方正仿宋简体" w:hAnsi="方正仿宋简体" w:eastAsia="方正仿宋简体" w:cs="方正仿宋简体"/>
          <w:b w:val="0"/>
          <w:bCs/>
          <w:color w:val="auto"/>
          <w:spacing w:val="0"/>
          <w:w w:val="100"/>
          <w:kern w:val="2"/>
          <w:sz w:val="32"/>
          <w:szCs w:val="32"/>
          <w:lang w:val="en-US" w:eastAsia="zh-CN" w:bidi="ar-SA"/>
        </w:rPr>
        <w:t>、与相关部门科室、其他供应商恶意串通的；</w:t>
      </w:r>
    </w:p>
    <w:p w14:paraId="2545965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5</w:t>
      </w:r>
      <w:r>
        <w:rPr>
          <w:rFonts w:hint="eastAsia" w:ascii="方正仿宋简体" w:hAnsi="方正仿宋简体" w:eastAsia="方正仿宋简体" w:cs="方正仿宋简体"/>
          <w:b w:val="0"/>
          <w:bCs/>
          <w:color w:val="auto"/>
          <w:spacing w:val="0"/>
          <w:w w:val="100"/>
          <w:kern w:val="2"/>
          <w:sz w:val="32"/>
          <w:szCs w:val="32"/>
          <w:lang w:val="en-US" w:eastAsia="zh-CN" w:bidi="ar-SA"/>
        </w:rPr>
        <w:t>、向相关部门科室行贿或者提供其他不正当利益的；</w:t>
      </w:r>
    </w:p>
    <w:p w14:paraId="2B7D086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6</w:t>
      </w: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、供应商单方面放弃成交结果或变更、中止、终止合同协议的；</w:t>
      </w:r>
    </w:p>
    <w:p w14:paraId="6791D609">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7</w:t>
      </w:r>
      <w:r>
        <w:rPr>
          <w:rFonts w:hint="eastAsia" w:ascii="方正仿宋简体" w:hAnsi="方正仿宋简体" w:eastAsia="方正仿宋简体" w:cs="方正仿宋简体"/>
          <w:b w:val="0"/>
          <w:bCs/>
          <w:color w:val="auto"/>
          <w:spacing w:val="0"/>
          <w:w w:val="100"/>
          <w:kern w:val="2"/>
          <w:sz w:val="32"/>
          <w:szCs w:val="32"/>
          <w:lang w:val="en-US" w:eastAsia="zh-CN" w:bidi="ar-SA"/>
        </w:rPr>
        <w:t>、拒不接受有关部门督查的或提供虚假情况的；</w:t>
      </w:r>
    </w:p>
    <w:p w14:paraId="132E5C33">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8</w:t>
      </w:r>
      <w:r>
        <w:rPr>
          <w:rFonts w:hint="eastAsia" w:ascii="方正仿宋简体" w:hAnsi="方正仿宋简体" w:eastAsia="方正仿宋简体" w:cs="方正仿宋简体"/>
          <w:b w:val="0"/>
          <w:bCs/>
          <w:color w:val="auto"/>
          <w:spacing w:val="0"/>
          <w:w w:val="100"/>
          <w:kern w:val="2"/>
          <w:sz w:val="32"/>
          <w:szCs w:val="32"/>
          <w:lang w:val="en-US" w:eastAsia="zh-CN" w:bidi="ar-SA"/>
        </w:rPr>
        <w:t>、法律法规规定的其他禁止情形。</w:t>
      </w:r>
    </w:p>
    <w:p w14:paraId="0426F1A2">
      <w:pPr>
        <w:numPr>
          <w:ilvl w:val="0"/>
          <w:numId w:val="0"/>
        </w:numPr>
        <w:spacing w:line="240" w:lineRule="auto"/>
        <w:ind w:left="0" w:leftChars="0" w:firstLine="0" w:firstLineChars="0"/>
        <w:rPr>
          <w:rFonts w:hint="eastAsia" w:ascii="方正仿宋简体" w:hAnsi="方正仿宋简体" w:eastAsia="方正仿宋简体" w:cs="方正仿宋简体"/>
          <w:b/>
          <w:bCs w:val="0"/>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（三）定评办法：</w:t>
      </w:r>
    </w:p>
    <w:p w14:paraId="09EE0B2F">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1</w:t>
      </w:r>
      <w:r>
        <w:rPr>
          <w:rFonts w:hint="eastAsia" w:ascii="方正仿宋简体" w:hAnsi="方正仿宋简体" w:eastAsia="方正仿宋简体" w:cs="方正仿宋简体"/>
          <w:b w:val="0"/>
          <w:bCs/>
          <w:color w:val="auto"/>
          <w:spacing w:val="0"/>
          <w:w w:val="100"/>
          <w:kern w:val="2"/>
          <w:sz w:val="32"/>
          <w:szCs w:val="32"/>
          <w:lang w:val="en-US" w:eastAsia="zh-CN" w:bidi="ar-SA"/>
        </w:rPr>
        <w:t>、评选组只对实质上响应《采购需求文件》要求的参评供应商进行评审。“★”为实质性条款，不响应视为无效投选文件。</w:t>
      </w:r>
    </w:p>
    <w:p w14:paraId="62764CD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2</w:t>
      </w:r>
      <w:r>
        <w:rPr>
          <w:rFonts w:hint="eastAsia" w:ascii="方正仿宋简体" w:hAnsi="方正仿宋简体" w:eastAsia="方正仿宋简体" w:cs="方正仿宋简体"/>
          <w:b w:val="0"/>
          <w:bCs/>
          <w:color w:val="auto"/>
          <w:spacing w:val="0"/>
          <w:w w:val="100"/>
          <w:kern w:val="2"/>
          <w:sz w:val="32"/>
          <w:szCs w:val="32"/>
          <w:lang w:val="en-US" w:eastAsia="zh-CN" w:bidi="ar-SA"/>
        </w:rPr>
        <w:t>、在评选期间，评选组可要求参评供应商对其《采购需求文件》中含义不明确的内容作必要的澄清或说明，但澄清或说明不得超出《采购需求文件》的范围或改变《采购需求文件》实质性内容。有关澄清的要求和答复均应以书面形式提交，澄清的内容为响应《采购需求文件》的组成部分。</w:t>
      </w:r>
    </w:p>
    <w:p w14:paraId="0CEBB2F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3</w:t>
      </w:r>
      <w:r>
        <w:rPr>
          <w:rFonts w:hint="eastAsia" w:ascii="方正仿宋简体" w:hAnsi="方正仿宋简体" w:eastAsia="方正仿宋简体" w:cs="方正仿宋简体"/>
          <w:b w:val="0"/>
          <w:bCs/>
          <w:color w:val="auto"/>
          <w:spacing w:val="0"/>
          <w:w w:val="100"/>
          <w:kern w:val="2"/>
          <w:sz w:val="32"/>
          <w:szCs w:val="32"/>
          <w:lang w:val="en-US" w:eastAsia="zh-CN" w:bidi="ar-SA"/>
        </w:rPr>
        <w:t>、本次评选采用院内询价，原则上一次报价。按供应商报价金额或统一折扣率由低到高排序，满足全部要求且最低报价金额或统一折扣率作为第一候选供应商，以此类推，如果报价相同经谈判后择优确认第一候选供应商。</w:t>
      </w:r>
    </w:p>
    <w:p w14:paraId="2439231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4</w:t>
      </w:r>
      <w:r>
        <w:rPr>
          <w:rFonts w:hint="eastAsia" w:ascii="方正仿宋简体" w:hAnsi="方正仿宋简体" w:eastAsia="方正仿宋简体" w:cs="方正仿宋简体"/>
          <w:b w:val="0"/>
          <w:bCs/>
          <w:color w:val="auto"/>
          <w:spacing w:val="0"/>
          <w:w w:val="100"/>
          <w:kern w:val="2"/>
          <w:sz w:val="32"/>
          <w:szCs w:val="32"/>
          <w:lang w:val="en-US" w:eastAsia="zh-CN" w:bidi="ar-SA"/>
        </w:rPr>
        <w:t>、第一候选供应商放弃中选（将承担相应法律法规责任和赔偿采购人全部损失）或因不可抗力提出不能履行合同的，需获得采购人同意。采购人可以自行按评选排序顺序依次替补。</w:t>
      </w:r>
    </w:p>
    <w:p w14:paraId="7C8E3E0B">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5</w:t>
      </w:r>
      <w:r>
        <w:rPr>
          <w:rFonts w:hint="eastAsia" w:ascii="方正仿宋简体" w:hAnsi="方正仿宋简体" w:eastAsia="方正仿宋简体" w:cs="方正仿宋简体"/>
          <w:b w:val="0"/>
          <w:bCs/>
          <w:color w:val="auto"/>
          <w:spacing w:val="0"/>
          <w:w w:val="100"/>
          <w:kern w:val="2"/>
          <w:sz w:val="32"/>
          <w:szCs w:val="32"/>
          <w:lang w:val="en-US" w:eastAsia="zh-CN" w:bidi="ar-SA"/>
        </w:rPr>
        <w:t>、在采购人官方网站公示的信息与中选通知书同等效应。</w:t>
      </w:r>
    </w:p>
    <w:p w14:paraId="0E12E796">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6</w:t>
      </w:r>
      <w:r>
        <w:rPr>
          <w:rFonts w:hint="eastAsia" w:ascii="方正仿宋简体" w:hAnsi="方正仿宋简体" w:eastAsia="方正仿宋简体" w:cs="方正仿宋简体"/>
          <w:b w:val="0"/>
          <w:bCs/>
          <w:color w:val="auto"/>
          <w:spacing w:val="0"/>
          <w:w w:val="100"/>
          <w:kern w:val="2"/>
          <w:sz w:val="32"/>
          <w:szCs w:val="32"/>
          <w:lang w:val="en-US" w:eastAsia="zh-CN" w:bidi="ar-SA"/>
        </w:rPr>
        <w:t>、响应文件部分格式与装订顺序</w:t>
      </w:r>
    </w:p>
    <w:p w14:paraId="33AD9CB1">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（1）详见附件1-8。保证总体格式和顺序不变条件下，可适当修改调整。</w:t>
      </w:r>
    </w:p>
    <w:p w14:paraId="2C9AE85A">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（2）附件中未涉及的证明文件、设计图、样品图片、说明书等其他相关材料的，规范分类装订。（无需胶装，A4打印加盖公章）</w:t>
      </w:r>
    </w:p>
    <w:p w14:paraId="737DE9F7">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7.</w:t>
      </w:r>
      <w:r>
        <w:rPr>
          <w:rFonts w:hint="eastAsia" w:ascii="方正仿宋简体" w:hAnsi="方正仿宋简体" w:eastAsia="方正仿宋简体" w:cs="方正仿宋简体"/>
          <w:b w:val="0"/>
          <w:bCs/>
          <w:color w:val="auto"/>
          <w:spacing w:val="0"/>
          <w:w w:val="100"/>
          <w:kern w:val="2"/>
          <w:sz w:val="32"/>
          <w:szCs w:val="32"/>
          <w:lang w:val="en-US" w:eastAsia="zh-CN" w:bidi="ar-SA"/>
        </w:rPr>
        <w:t>其他注意事项</w:t>
      </w:r>
    </w:p>
    <w:p w14:paraId="723420C8">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(1)</w:t>
      </w:r>
      <w:r>
        <w:rPr>
          <w:rFonts w:hint="eastAsia" w:ascii="方正仿宋简体" w:hAnsi="方正仿宋简体" w:eastAsia="方正仿宋简体" w:cs="方正仿宋简体"/>
          <w:b w:val="0"/>
          <w:bCs/>
          <w:color w:val="auto"/>
          <w:spacing w:val="0"/>
          <w:w w:val="100"/>
          <w:kern w:val="2"/>
          <w:sz w:val="32"/>
          <w:szCs w:val="32"/>
          <w:lang w:val="en-US" w:eastAsia="zh-CN" w:bidi="ar-SA"/>
        </w:rPr>
        <w:t>为了有助于对《采购需求文件》进行审查、评估和比较，采购方有权向参评供应商质疑、查看有关资质原件、请参评供应商解释参评内容。参评供应商有责任按照采购方通知的时间、地点指派专人进行答疑、澄清、提供有关原件。</w:t>
      </w:r>
    </w:p>
    <w:p w14:paraId="2F20C99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(2)</w:t>
      </w:r>
      <w:r>
        <w:rPr>
          <w:rFonts w:hint="eastAsia" w:ascii="方正仿宋简体" w:hAnsi="方正仿宋简体" w:eastAsia="方正仿宋简体" w:cs="方正仿宋简体"/>
          <w:b w:val="0"/>
          <w:bCs/>
          <w:color w:val="auto"/>
          <w:spacing w:val="0"/>
          <w:w w:val="100"/>
          <w:kern w:val="2"/>
          <w:sz w:val="32"/>
          <w:szCs w:val="32"/>
          <w:lang w:val="en-US" w:eastAsia="zh-CN" w:bidi="ar-SA"/>
        </w:rPr>
        <w:t>在参评评选过程中参评方有恶意竞争等不正当行为时，采购方有权中止评选。</w:t>
      </w:r>
    </w:p>
    <w:p w14:paraId="324E96C4">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default" w:ascii="方正仿宋简体" w:hAnsi="方正仿宋简体" w:eastAsia="方正仿宋简体" w:cs="方正仿宋简体"/>
          <w:b w:val="0"/>
          <w:bCs/>
          <w:color w:val="auto"/>
          <w:spacing w:val="0"/>
          <w:w w:val="100"/>
          <w:kern w:val="2"/>
          <w:sz w:val="32"/>
          <w:szCs w:val="32"/>
          <w:lang w:val="en-US" w:eastAsia="zh-CN" w:bidi="ar-SA"/>
        </w:rPr>
        <w:t>(3)</w:t>
      </w:r>
      <w:r>
        <w:rPr>
          <w:rFonts w:hint="eastAsia" w:ascii="方正仿宋简体" w:hAnsi="方正仿宋简体" w:eastAsia="方正仿宋简体" w:cs="方正仿宋简体"/>
          <w:b w:val="0"/>
          <w:bCs/>
          <w:color w:val="auto"/>
          <w:spacing w:val="0"/>
          <w:w w:val="100"/>
          <w:kern w:val="2"/>
          <w:sz w:val="32"/>
          <w:szCs w:val="32"/>
          <w:lang w:val="en-US" w:eastAsia="zh-CN" w:bidi="ar-SA"/>
        </w:rPr>
        <w:t>成交供应商应当按照供货合同约定履行义务，完成本项目，不得向他人转让本项目。</w:t>
      </w:r>
    </w:p>
    <w:p w14:paraId="65C9BC66">
      <w:pPr>
        <w:numPr>
          <w:ilvl w:val="0"/>
          <w:numId w:val="0"/>
        </w:numPr>
        <w:spacing w:line="240" w:lineRule="auto"/>
        <w:ind w:leftChars="0"/>
        <w:rPr>
          <w:rFonts w:hint="default" w:eastAsia="黑体"/>
          <w:color w:val="auto"/>
          <w:sz w:val="24"/>
          <w:lang w:val="en-US" w:eastAsia="zh-CN"/>
        </w:rPr>
      </w:pPr>
      <w:r>
        <w:rPr>
          <w:rFonts w:hint="eastAsia" w:ascii="黑体" w:hAnsi="黑体" w:eastAsia="黑体"/>
          <w:color w:val="auto"/>
          <w:sz w:val="36"/>
          <w:szCs w:val="36"/>
        </w:rPr>
        <w:br w:type="page"/>
      </w:r>
      <w:bookmarkEnd w:id="23"/>
      <w:bookmarkEnd w:id="24"/>
      <w:bookmarkEnd w:id="25"/>
      <w:bookmarkEnd w:id="26"/>
      <w:bookmarkEnd w:id="27"/>
      <w:bookmarkEnd w:id="36"/>
    </w:p>
    <w:p w14:paraId="552AA43E">
      <w:pPr>
        <w:keepNext/>
        <w:keepLines/>
        <w:widowControl w:val="0"/>
        <w:adjustRightInd w:val="0"/>
        <w:spacing w:before="120" w:after="120" w:line="360" w:lineRule="auto"/>
        <w:jc w:val="both"/>
        <w:textAlignment w:val="baseline"/>
        <w:outlineLvl w:val="1"/>
        <w:rPr>
          <w:rFonts w:hint="eastAsia" w:ascii="仿宋" w:hAnsi="仿宋" w:eastAsia="仿宋" w:cs="Times New Roman"/>
          <w:b w:val="0"/>
          <w:color w:val="auto"/>
          <w:kern w:val="0"/>
          <w:sz w:val="28"/>
          <w:szCs w:val="24"/>
          <w:lang w:val="en-US" w:eastAsia="zh-CN" w:bidi="ar-SA"/>
        </w:rPr>
      </w:pPr>
      <w:bookmarkStart w:id="37" w:name="_Toc390084953"/>
      <w:bookmarkStart w:id="38" w:name="_Toc390078447"/>
      <w:bookmarkStart w:id="39" w:name="_Toc390084889"/>
      <w:bookmarkStart w:id="40" w:name="_Toc389731555"/>
      <w:bookmarkStart w:id="41" w:name="_Toc390084413"/>
      <w:bookmarkStart w:id="42" w:name="_Toc396597539"/>
      <w:bookmarkStart w:id="43" w:name="_Toc474075451"/>
      <w:r>
        <w:rPr>
          <w:rFonts w:hint="eastAsia" w:ascii="宋体" w:hAnsi="宋体" w:eastAsia="宋体" w:cs="宋体"/>
          <w:b/>
          <w:bCs/>
          <w:iCs/>
          <w:color w:val="auto"/>
          <w:kern w:val="2"/>
          <w:sz w:val="28"/>
          <w:szCs w:val="28"/>
          <w:highlight w:val="none"/>
          <w:lang w:val="en-US" w:eastAsia="zh-CN" w:bidi="ar-SA"/>
        </w:rPr>
        <w:t>附件1、响应文件封面格式</w:t>
      </w:r>
      <w:r>
        <w:rPr>
          <w:rFonts w:hint="default" w:ascii="黑体" w:hAnsi="Cambria" w:eastAsia="黑体" w:cs="Times New Roman"/>
          <w:b w:val="0"/>
          <w:bCs/>
          <w:color w:val="auto"/>
          <w:kern w:val="2"/>
          <w:sz w:val="32"/>
          <w:szCs w:val="3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4345305</wp:posOffset>
                </wp:positionH>
                <wp:positionV relativeFrom="paragraph">
                  <wp:posOffset>143510</wp:posOffset>
                </wp:positionV>
                <wp:extent cx="1257300" cy="891540"/>
                <wp:effectExtent l="5080" t="4445" r="13970" b="18415"/>
                <wp:wrapNone/>
                <wp:docPr id="1" name="Text Box 3520"/>
                <wp:cNvGraphicFramePr/>
                <a:graphic xmlns:a="http://schemas.openxmlformats.org/drawingml/2006/main">
                  <a:graphicData uri="http://schemas.microsoft.com/office/word/2010/wordprocessingShape">
                    <wps:wsp>
                      <wps:cNvSpPr txBox="1"/>
                      <wps:spPr>
                        <a:xfrm>
                          <a:off x="0" y="0"/>
                          <a:ext cx="1257300" cy="891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6875C0">
                            <w:pPr>
                              <w:ind w:firstLine="150" w:firstLineChars="50"/>
                              <w:rPr>
                                <w:rFonts w:ascii="Calibri" w:hAnsi="Calibri" w:eastAsia="宋体" w:cs="Times New Roman"/>
                                <w:sz w:val="30"/>
                                <w:szCs w:val="30"/>
                              </w:rPr>
                            </w:pPr>
                            <w:r>
                              <w:rPr>
                                <w:rFonts w:hint="eastAsia" w:ascii="Calibri" w:hAnsi="Calibri" w:eastAsia="宋体" w:cs="Times New Roman"/>
                                <w:sz w:val="30"/>
                                <w:szCs w:val="30"/>
                              </w:rPr>
                              <w:t>标明正副本</w:t>
                            </w:r>
                          </w:p>
                        </w:txbxContent>
                      </wps:txbx>
                      <wps:bodyPr wrap="square" upright="1"/>
                    </wps:wsp>
                  </a:graphicData>
                </a:graphic>
              </wp:anchor>
            </w:drawing>
          </mc:Choice>
          <mc:Fallback>
            <w:pict>
              <v:shape id="Text Box 3520" o:spid="_x0000_s1026" o:spt="202" type="#_x0000_t202" style="position:absolute;left:0pt;margin-left:342.15pt;margin-top:11.3pt;height:70.2pt;width:99pt;z-index:251660288;mso-width-relative:page;mso-height-relative:page;" fillcolor="#FFFFFF" filled="t" stroked="t" coordsize="21600,21600" o:gfxdata="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EiTgNgAAAAKAQAADwAAAAAAAAABACAAAAAiAAAA&#10;ZHJzL2Rvd25yZXYueG1sUEsBAhQAFAAAAAgAh07iQCc/YJQHAgAARgQAAA4AAAAAAAAAAQAgAAAA&#10;JwEAAGRycy9lMm9Eb2MueG1sUEsFBgAAAAAGAAYAWQEAAKAFAAAAAA==&#10;">
                <v:fill on="t" focussize="0,0"/>
                <v:stroke color="#000000" joinstyle="miter"/>
                <v:imagedata o:title=""/>
                <o:lock v:ext="edit" aspectratio="f"/>
                <v:textbox>
                  <w:txbxContent>
                    <w:p w14:paraId="766875C0">
                      <w:pPr>
                        <w:ind w:firstLine="150" w:firstLineChars="50"/>
                        <w:rPr>
                          <w:rFonts w:ascii="Calibri" w:hAnsi="Calibri" w:eastAsia="宋体" w:cs="Times New Roman"/>
                          <w:sz w:val="30"/>
                          <w:szCs w:val="30"/>
                        </w:rPr>
                      </w:pPr>
                      <w:r>
                        <w:rPr>
                          <w:rFonts w:hint="eastAsia" w:ascii="Calibri" w:hAnsi="Calibri" w:eastAsia="宋体" w:cs="Times New Roman"/>
                          <w:sz w:val="30"/>
                          <w:szCs w:val="30"/>
                        </w:rPr>
                        <w:t>标明正副本</w:t>
                      </w:r>
                    </w:p>
                  </w:txbxContent>
                </v:textbox>
              </v:shape>
            </w:pict>
          </mc:Fallback>
        </mc:AlternateContent>
      </w:r>
    </w:p>
    <w:p w14:paraId="4A4DB6B4">
      <w:pPr>
        <w:adjustRightInd w:val="0"/>
        <w:snapToGrid w:val="0"/>
        <w:spacing w:line="600" w:lineRule="exact"/>
        <w:rPr>
          <w:rFonts w:hint="eastAsia" w:ascii="仿宋" w:hAnsi="仿宋" w:eastAsia="仿宋" w:cs="Times New Roman"/>
          <w:b/>
          <w:bCs/>
          <w:color w:val="auto"/>
          <w:sz w:val="28"/>
          <w:szCs w:val="28"/>
        </w:rPr>
      </w:pPr>
    </w:p>
    <w:p w14:paraId="3C785229">
      <w:pPr>
        <w:adjustRightInd w:val="0"/>
        <w:snapToGrid w:val="0"/>
        <w:spacing w:line="600" w:lineRule="exact"/>
        <w:rPr>
          <w:rFonts w:hint="eastAsia" w:ascii="仿宋" w:hAnsi="仿宋" w:eastAsia="仿宋" w:cs="Times New Roman"/>
          <w:b/>
          <w:bCs/>
          <w:color w:val="auto"/>
          <w:sz w:val="28"/>
          <w:szCs w:val="28"/>
        </w:rPr>
      </w:pPr>
    </w:p>
    <w:p w14:paraId="39979C6A">
      <w:pPr>
        <w:adjustRightInd w:val="0"/>
        <w:snapToGrid w:val="0"/>
        <w:spacing w:line="600" w:lineRule="exact"/>
        <w:jc w:val="center"/>
        <w:rPr>
          <w:rFonts w:hint="eastAsia" w:ascii="仿宋" w:hAnsi="仿宋" w:eastAsia="仿宋" w:cs="Times New Roman"/>
          <w:bCs/>
          <w:color w:val="auto"/>
          <w:sz w:val="28"/>
          <w:szCs w:val="28"/>
        </w:rPr>
      </w:pPr>
    </w:p>
    <w:p w14:paraId="67D21958">
      <w:pPr>
        <w:adjustRightInd w:val="0"/>
        <w:snapToGrid w:val="0"/>
        <w:spacing w:line="600" w:lineRule="exact"/>
        <w:jc w:val="center"/>
        <w:rPr>
          <w:rFonts w:hint="eastAsia" w:ascii="仿宋" w:hAnsi="仿宋" w:eastAsia="仿宋" w:cs="Times New Roman"/>
          <w:bCs/>
          <w:color w:val="auto"/>
          <w:sz w:val="28"/>
          <w:szCs w:val="28"/>
        </w:rPr>
      </w:pPr>
    </w:p>
    <w:p w14:paraId="65CA8668">
      <w:pPr>
        <w:jc w:val="center"/>
        <w:rPr>
          <w:rFonts w:ascii="Calibri" w:hAnsi="Calibri" w:eastAsia="黑体" w:cs="Times New Roman"/>
          <w:b/>
          <w:color w:val="auto"/>
          <w:sz w:val="144"/>
          <w:szCs w:val="36"/>
        </w:rPr>
      </w:pPr>
      <w:r>
        <w:rPr>
          <w:rFonts w:hint="eastAsia" w:ascii="Calibri" w:hAnsi="Calibri" w:eastAsia="黑体" w:cs="Times New Roman"/>
          <w:b/>
          <w:color w:val="auto"/>
          <w:sz w:val="144"/>
          <w:szCs w:val="36"/>
          <w:lang w:val="en-US" w:eastAsia="zh-CN"/>
        </w:rPr>
        <w:t>响应</w:t>
      </w:r>
      <w:r>
        <w:rPr>
          <w:rFonts w:hint="eastAsia" w:ascii="Calibri" w:hAnsi="Calibri" w:eastAsia="黑体" w:cs="Times New Roman"/>
          <w:b/>
          <w:color w:val="auto"/>
          <w:sz w:val="144"/>
          <w:szCs w:val="36"/>
        </w:rPr>
        <w:t>文件</w:t>
      </w:r>
    </w:p>
    <w:p w14:paraId="3888C0BB">
      <w:pPr>
        <w:rPr>
          <w:rFonts w:ascii="Calibri" w:hAnsi="Calibri" w:eastAsia="黑体" w:cs="Times New Roman"/>
          <w:b/>
          <w:color w:val="auto"/>
          <w:sz w:val="72"/>
          <w:szCs w:val="30"/>
        </w:rPr>
      </w:pPr>
    </w:p>
    <w:p w14:paraId="004C5786">
      <w:pPr>
        <w:rPr>
          <w:rFonts w:hint="eastAsia" w:ascii="Calibri" w:hAnsi="Calibri" w:eastAsia="黑体" w:cs="Times New Roman"/>
          <w:b/>
          <w:color w:val="auto"/>
          <w:sz w:val="72"/>
          <w:szCs w:val="30"/>
        </w:rPr>
      </w:pPr>
    </w:p>
    <w:tbl>
      <w:tblPr>
        <w:tblStyle w:val="12"/>
        <w:tblW w:w="9963"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04"/>
        <w:gridCol w:w="7059"/>
      </w:tblGrid>
      <w:tr w14:paraId="2D795C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56625DD8">
            <w:pPr>
              <w:spacing w:line="360" w:lineRule="auto"/>
              <w:jc w:val="right"/>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项目编号：</w:t>
            </w:r>
          </w:p>
        </w:tc>
        <w:tc>
          <w:tcPr>
            <w:tcW w:w="7059" w:type="dxa"/>
            <w:tcBorders>
              <w:bottom w:val="single" w:color="auto" w:sz="4" w:space="0"/>
            </w:tcBorders>
            <w:vAlign w:val="bottom"/>
          </w:tcPr>
          <w:p w14:paraId="71805D18">
            <w:pPr>
              <w:spacing w:line="360" w:lineRule="auto"/>
              <w:jc w:val="left"/>
              <w:rPr>
                <w:rFonts w:hint="default" w:ascii="Times New Roman" w:hAnsi="Times New Roman" w:eastAsia="宋体" w:cs="Times New Roman"/>
                <w:b/>
                <w:bCs/>
                <w:color w:val="auto"/>
                <w:sz w:val="28"/>
                <w:szCs w:val="28"/>
                <w:lang w:val="en-US" w:eastAsia="zh-CN"/>
              </w:rPr>
            </w:pPr>
            <w:r>
              <w:rPr>
                <w:rFonts w:hint="eastAsia" w:ascii="Times New Roman" w:hAnsi="Times New Roman" w:eastAsia="宋体" w:cs="Times New Roman"/>
                <w:b/>
                <w:bCs/>
                <w:color w:val="auto"/>
                <w:sz w:val="28"/>
                <w:szCs w:val="28"/>
                <w:lang w:val="en-US" w:eastAsia="zh-CN"/>
              </w:rPr>
              <w:t>CG2026-43</w:t>
            </w:r>
          </w:p>
        </w:tc>
      </w:tr>
      <w:tr w14:paraId="59CB6DC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2904" w:type="dxa"/>
            <w:vAlign w:val="bottom"/>
          </w:tcPr>
          <w:p w14:paraId="511ADEE3">
            <w:pPr>
              <w:spacing w:line="360" w:lineRule="auto"/>
              <w:jc w:val="right"/>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项目</w:t>
            </w:r>
            <w:r>
              <w:rPr>
                <w:rFonts w:hint="eastAsia" w:ascii="Times New Roman" w:hAnsi="Times New Roman" w:eastAsia="宋体" w:cs="Times New Roman"/>
                <w:b/>
                <w:bCs/>
                <w:color w:val="auto"/>
                <w:sz w:val="28"/>
                <w:szCs w:val="28"/>
                <w:lang w:val="en-US" w:eastAsia="zh-CN"/>
              </w:rPr>
              <w:t>名称</w:t>
            </w:r>
            <w:r>
              <w:rPr>
                <w:rFonts w:hint="eastAsia" w:ascii="Times New Roman" w:hAnsi="Times New Roman" w:eastAsia="宋体" w:cs="Times New Roman"/>
                <w:b/>
                <w:bCs/>
                <w:color w:val="auto"/>
                <w:sz w:val="28"/>
                <w:szCs w:val="28"/>
              </w:rPr>
              <w:t>：</w:t>
            </w:r>
          </w:p>
        </w:tc>
        <w:tc>
          <w:tcPr>
            <w:tcW w:w="7059" w:type="dxa"/>
            <w:tcBorders>
              <w:top w:val="single" w:color="auto" w:sz="4" w:space="0"/>
              <w:bottom w:val="single" w:color="auto" w:sz="4" w:space="0"/>
            </w:tcBorders>
            <w:vAlign w:val="bottom"/>
          </w:tcPr>
          <w:p w14:paraId="60DC3058">
            <w:pPr>
              <w:spacing w:line="360" w:lineRule="auto"/>
              <w:jc w:val="left"/>
              <w:rPr>
                <w:rFonts w:hint="default" w:ascii="Times New Roman" w:hAnsi="Times New Roman" w:eastAsia="宋体" w:cs="Times New Roman"/>
                <w:b/>
                <w:bCs/>
                <w:color w:val="auto"/>
                <w:sz w:val="28"/>
                <w:szCs w:val="28"/>
                <w:lang w:val="en-US"/>
              </w:rPr>
            </w:pPr>
            <w:r>
              <w:rPr>
                <w:rFonts w:hint="eastAsia" w:ascii="Times New Roman" w:hAnsi="Times New Roman" w:eastAsia="宋体" w:cs="Times New Roman"/>
                <w:b/>
                <w:bCs/>
                <w:color w:val="auto"/>
                <w:sz w:val="28"/>
                <w:szCs w:val="28"/>
              </w:rPr>
              <w:t>2026年防艾宣传物资</w:t>
            </w:r>
            <w:r>
              <w:rPr>
                <w:rFonts w:hint="eastAsia" w:ascii="Times New Roman" w:hAnsi="Times New Roman" w:eastAsia="宋体" w:cs="Times New Roman"/>
                <w:b/>
                <w:bCs/>
                <w:color w:val="auto"/>
                <w:sz w:val="28"/>
                <w:szCs w:val="28"/>
                <w:lang w:eastAsia="zh-CN"/>
              </w:rPr>
              <w:t>第三批</w:t>
            </w:r>
            <w:r>
              <w:rPr>
                <w:rFonts w:hint="eastAsia" w:ascii="Times New Roman" w:hAnsi="Times New Roman" w:eastAsia="宋体" w:cs="Times New Roman"/>
                <w:b/>
                <w:bCs/>
                <w:color w:val="auto"/>
                <w:sz w:val="28"/>
                <w:szCs w:val="28"/>
              </w:rPr>
              <w:t>采购项目</w:t>
            </w:r>
          </w:p>
        </w:tc>
      </w:tr>
      <w:tr w14:paraId="57EB909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28F61801">
            <w:pPr>
              <w:spacing w:line="360" w:lineRule="auto"/>
              <w:jc w:val="right"/>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lang w:val="en-US" w:eastAsia="zh-CN"/>
              </w:rPr>
              <w:t>项目包号：</w:t>
            </w:r>
          </w:p>
        </w:tc>
        <w:tc>
          <w:tcPr>
            <w:tcW w:w="7059" w:type="dxa"/>
            <w:tcBorders>
              <w:top w:val="single" w:color="auto" w:sz="4" w:space="0"/>
              <w:bottom w:val="single" w:color="auto" w:sz="4" w:space="0"/>
            </w:tcBorders>
            <w:vAlign w:val="bottom"/>
          </w:tcPr>
          <w:p w14:paraId="1278A3F4">
            <w:pPr>
              <w:spacing w:line="360" w:lineRule="auto"/>
              <w:jc w:val="both"/>
              <w:rPr>
                <w:rFonts w:hint="eastAsia" w:ascii="Times New Roman" w:hAnsi="Times New Roman" w:eastAsia="宋体" w:cs="Times New Roman"/>
                <w:color w:val="auto"/>
                <w:sz w:val="28"/>
                <w:szCs w:val="28"/>
                <w:lang w:val="en-US" w:eastAsia="zh-CN"/>
              </w:rPr>
            </w:pPr>
          </w:p>
        </w:tc>
      </w:tr>
      <w:tr w14:paraId="13122A1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16975519">
            <w:pPr>
              <w:spacing w:line="360" w:lineRule="auto"/>
              <w:jc w:val="right"/>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lang w:val="en-US" w:eastAsia="zh-CN"/>
              </w:rPr>
              <w:t>供应商全称</w:t>
            </w:r>
            <w:r>
              <w:rPr>
                <w:rFonts w:hint="eastAsia" w:ascii="Times New Roman" w:hAnsi="Times New Roman" w:eastAsia="宋体" w:cs="Times New Roman"/>
                <w:b/>
                <w:bCs/>
                <w:color w:val="auto"/>
                <w:sz w:val="28"/>
                <w:szCs w:val="28"/>
              </w:rPr>
              <w:t>：</w:t>
            </w:r>
          </w:p>
        </w:tc>
        <w:tc>
          <w:tcPr>
            <w:tcW w:w="7059" w:type="dxa"/>
            <w:tcBorders>
              <w:top w:val="single" w:color="auto" w:sz="4" w:space="0"/>
              <w:bottom w:val="single" w:color="auto" w:sz="4" w:space="0"/>
            </w:tcBorders>
            <w:vAlign w:val="bottom"/>
          </w:tcPr>
          <w:p w14:paraId="014E8C33">
            <w:pPr>
              <w:spacing w:line="360" w:lineRule="auto"/>
              <w:jc w:val="both"/>
              <w:rPr>
                <w:rFonts w:hint="eastAsia" w:ascii="Times New Roman" w:hAnsi="Times New Roman" w:eastAsia="宋体" w:cs="Times New Roman"/>
                <w:color w:val="auto"/>
                <w:sz w:val="28"/>
                <w:szCs w:val="28"/>
              </w:rPr>
            </w:pPr>
          </w:p>
        </w:tc>
      </w:tr>
      <w:tr w14:paraId="7F02FA5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009AA316">
            <w:pPr>
              <w:spacing w:line="360" w:lineRule="auto"/>
              <w:jc w:val="right"/>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lang w:val="en-US" w:eastAsia="zh-CN"/>
              </w:rPr>
              <w:t>联系人</w:t>
            </w:r>
            <w:r>
              <w:rPr>
                <w:rFonts w:hint="eastAsia" w:ascii="Times New Roman" w:hAnsi="Times New Roman" w:eastAsia="宋体" w:cs="Times New Roman"/>
                <w:b/>
                <w:bCs/>
                <w:color w:val="auto"/>
                <w:sz w:val="28"/>
                <w:szCs w:val="28"/>
                <w:lang w:eastAsia="zh-CN"/>
              </w:rPr>
              <w:t>：</w:t>
            </w:r>
          </w:p>
        </w:tc>
        <w:tc>
          <w:tcPr>
            <w:tcW w:w="7059" w:type="dxa"/>
            <w:tcBorders>
              <w:top w:val="single" w:color="auto" w:sz="4" w:space="0"/>
              <w:bottom w:val="single" w:color="auto" w:sz="4" w:space="0"/>
            </w:tcBorders>
            <w:vAlign w:val="bottom"/>
          </w:tcPr>
          <w:p w14:paraId="6AED75CF">
            <w:pPr>
              <w:spacing w:line="360" w:lineRule="auto"/>
              <w:jc w:val="both"/>
              <w:rPr>
                <w:rFonts w:hint="eastAsia" w:ascii="Times New Roman" w:hAnsi="Times New Roman" w:eastAsia="宋体" w:cs="Times New Roman"/>
                <w:color w:val="auto"/>
                <w:sz w:val="28"/>
                <w:szCs w:val="28"/>
              </w:rPr>
            </w:pPr>
          </w:p>
        </w:tc>
      </w:tr>
      <w:tr w14:paraId="34E6F87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vAlign w:val="bottom"/>
          </w:tcPr>
          <w:p w14:paraId="4FD1FB43">
            <w:pPr>
              <w:spacing w:line="360" w:lineRule="auto"/>
              <w:jc w:val="right"/>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lang w:val="en-US" w:eastAsia="zh-CN"/>
              </w:rPr>
              <w:t>联系方式</w:t>
            </w:r>
            <w:r>
              <w:rPr>
                <w:rFonts w:hint="eastAsia" w:ascii="Times New Roman" w:hAnsi="Times New Roman" w:eastAsia="宋体" w:cs="Times New Roman"/>
                <w:b/>
                <w:bCs/>
                <w:color w:val="auto"/>
                <w:sz w:val="28"/>
                <w:szCs w:val="28"/>
              </w:rPr>
              <w:t>：</w:t>
            </w:r>
          </w:p>
        </w:tc>
        <w:tc>
          <w:tcPr>
            <w:tcW w:w="7059" w:type="dxa"/>
            <w:tcBorders>
              <w:top w:val="single" w:color="auto" w:sz="4" w:space="0"/>
              <w:bottom w:val="single" w:color="auto" w:sz="4" w:space="0"/>
            </w:tcBorders>
            <w:vAlign w:val="bottom"/>
          </w:tcPr>
          <w:p w14:paraId="05952BDD">
            <w:pPr>
              <w:spacing w:line="360" w:lineRule="auto"/>
              <w:jc w:val="both"/>
              <w:rPr>
                <w:rFonts w:hint="eastAsia" w:ascii="Times New Roman" w:hAnsi="Times New Roman" w:eastAsia="宋体" w:cs="Times New Roman"/>
                <w:color w:val="auto"/>
                <w:sz w:val="28"/>
                <w:szCs w:val="28"/>
              </w:rPr>
            </w:pPr>
          </w:p>
        </w:tc>
      </w:tr>
      <w:tr w14:paraId="6F3626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904" w:type="dxa"/>
            <w:tcBorders>
              <w:bottom w:val="nil"/>
            </w:tcBorders>
            <w:vAlign w:val="bottom"/>
          </w:tcPr>
          <w:p w14:paraId="081FBEFD">
            <w:pPr>
              <w:spacing w:line="360" w:lineRule="auto"/>
              <w:jc w:val="right"/>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日    期：</w:t>
            </w:r>
          </w:p>
        </w:tc>
        <w:tc>
          <w:tcPr>
            <w:tcW w:w="7059" w:type="dxa"/>
            <w:tcBorders>
              <w:top w:val="single" w:color="auto" w:sz="4" w:space="0"/>
              <w:bottom w:val="single" w:color="auto" w:sz="4" w:space="0"/>
            </w:tcBorders>
            <w:vAlign w:val="bottom"/>
          </w:tcPr>
          <w:p w14:paraId="35558A94">
            <w:pPr>
              <w:spacing w:line="360" w:lineRule="auto"/>
              <w:jc w:val="both"/>
              <w:rPr>
                <w:rFonts w:hint="eastAsia" w:ascii="Times New Roman" w:hAnsi="Times New Roman" w:eastAsia="宋体" w:cs="Times New Roman"/>
                <w:color w:val="auto"/>
                <w:sz w:val="28"/>
                <w:szCs w:val="28"/>
              </w:rPr>
            </w:pPr>
          </w:p>
        </w:tc>
      </w:tr>
    </w:tbl>
    <w:p w14:paraId="71AE887D">
      <w:pPr>
        <w:pStyle w:val="3"/>
        <w:jc w:val="both"/>
        <w:rPr>
          <w:rFonts w:hint="eastAsia" w:ascii="宋体" w:hAnsi="宋体" w:eastAsia="宋体" w:cs="宋体"/>
          <w:b w:val="0"/>
          <w:bCs/>
          <w:color w:val="auto"/>
          <w:kern w:val="2"/>
          <w:sz w:val="28"/>
          <w:szCs w:val="28"/>
          <w:highlight w:val="none"/>
          <w:lang w:val="en-US" w:eastAsia="zh-CN" w:bidi="ar-SA"/>
        </w:rPr>
      </w:pPr>
      <w:r>
        <w:rPr>
          <w:rFonts w:hint="eastAsia" w:ascii="黑体" w:hAnsi="Cambria" w:eastAsia="黑体" w:cs="Times New Roman"/>
          <w:b w:val="0"/>
          <w:bCs/>
          <w:color w:val="auto"/>
          <w:kern w:val="2"/>
          <w:sz w:val="32"/>
          <w:szCs w:val="32"/>
          <w:lang w:val="en-US" w:eastAsia="zh-CN" w:bidi="ar-SA"/>
        </w:rPr>
        <w:br w:type="page"/>
      </w:r>
      <w:bookmarkEnd w:id="28"/>
      <w:bookmarkEnd w:id="29"/>
      <w:bookmarkEnd w:id="37"/>
      <w:bookmarkEnd w:id="38"/>
      <w:bookmarkEnd w:id="39"/>
      <w:bookmarkEnd w:id="40"/>
      <w:bookmarkEnd w:id="41"/>
      <w:bookmarkEnd w:id="42"/>
      <w:bookmarkEnd w:id="43"/>
    </w:p>
    <w:p w14:paraId="0D1A1E56">
      <w:pPr>
        <w:pStyle w:val="3"/>
        <w:jc w:val="both"/>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t>附件2.参选函</w:t>
      </w:r>
    </w:p>
    <w:p w14:paraId="77C0332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致：成都市成华区中医医院</w:t>
      </w:r>
    </w:p>
    <w:p w14:paraId="709E031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我方全面研究了“2026年防艾宣传物资第三批采购项目”《采购需求文件》，决定参加贵单位组织的本次评选。我方提交《响应文件》 1 份,（无需胶装，A4打印加盖公章即可）保证其真实性，并承诺，以下情况若未完全履行，愿无条件接受我方参评被拒绝的后果：</w:t>
      </w:r>
    </w:p>
    <w:p w14:paraId="1986E6B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1.我方完全接受《采购需求文件》要求的内容，愿承担该项目的实施和售后服务任务，并将履行《采购需求文件》对中选供应商的要求和应承担的责任及义务。</w:t>
      </w:r>
    </w:p>
    <w:p w14:paraId="5E697912">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2.我方已全面研究了《采购需求文件》的所有内容，包括澄清文件、参考资料及有关附件，无其他不明事项。</w:t>
      </w:r>
    </w:p>
    <w:p w14:paraId="00A8A77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3.我方接受提供贵方可能另外要求的与参评有关的任何证据或资料，并保证已提供和将要提供的文件资料是真实.准确的。</w:t>
      </w:r>
    </w:p>
    <w:p w14:paraId="0166E22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4.我方接受30天的参评有效期（如中选，有效期将延至合同终止日为止），在此期间我方将受此约束。</w:t>
      </w:r>
    </w:p>
    <w:p w14:paraId="7453ECBE">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5.如我方中选（以成华区中医官方网站挂网公告为准），主动联系采购人医院采购办（地址：成华区长秀路133号4楼办公室），合同事项联系人：秦老师；联系电话：028-60828102</w:t>
      </w:r>
    </w:p>
    <w:p w14:paraId="26B01802">
      <w:pPr>
        <w:keepNext w:val="0"/>
        <w:keepLines w:val="0"/>
        <w:pageBreakBefore w:val="0"/>
        <w:kinsoku/>
        <w:wordWrap/>
        <w:overflowPunct/>
        <w:topLinePunct w:val="0"/>
        <w:autoSpaceDE/>
        <w:autoSpaceDN/>
        <w:bidi w:val="0"/>
        <w:adjustRightInd/>
        <w:snapToGrid/>
        <w:spacing w:line="240" w:lineRule="auto"/>
        <w:ind w:firstLine="640" w:firstLineChars="200"/>
        <w:jc w:val="righ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法定代表人或授权代表人签字：</w:t>
      </w:r>
    </w:p>
    <w:p w14:paraId="13D7ED0D">
      <w:pPr>
        <w:keepNext w:val="0"/>
        <w:keepLines w:val="0"/>
        <w:pageBreakBefore w:val="0"/>
        <w:kinsoku/>
        <w:wordWrap/>
        <w:overflowPunct/>
        <w:topLinePunct w:val="0"/>
        <w:autoSpaceDE/>
        <w:autoSpaceDN/>
        <w:bidi w:val="0"/>
        <w:adjustRightInd/>
        <w:snapToGrid/>
        <w:spacing w:line="240" w:lineRule="auto"/>
        <w:ind w:firstLine="640" w:firstLineChars="200"/>
        <w:jc w:val="righ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sectPr>
          <w:headerReference r:id="rId3" w:type="first"/>
          <w:footerReference r:id="rId5" w:type="first"/>
          <w:footerReference r:id="rId4" w:type="default"/>
          <w:pgSz w:w="11907" w:h="16840"/>
          <w:pgMar w:top="1440" w:right="1080" w:bottom="1440" w:left="1080" w:header="851" w:footer="590" w:gutter="0"/>
          <w:pgBorders>
            <w:top w:val="none" w:sz="0" w:space="0"/>
            <w:left w:val="none" w:sz="0" w:space="0"/>
            <w:bottom w:val="none" w:sz="0" w:space="0"/>
            <w:right w:val="none" w:sz="0" w:space="0"/>
          </w:pgBorders>
          <w:pgNumType w:fmt="decimal"/>
          <w:cols w:space="720" w:num="1"/>
          <w:docGrid w:linePitch="312" w:charSpace="0"/>
        </w:sectPr>
      </w:pPr>
      <w:r>
        <w:rPr>
          <w:rFonts w:hint="eastAsia" w:ascii="方正仿宋简体" w:hAnsi="方正仿宋简体" w:eastAsia="方正仿宋简体" w:cs="方正仿宋简体"/>
          <w:b w:val="0"/>
          <w:bCs/>
          <w:color w:val="auto"/>
          <w:spacing w:val="0"/>
          <w:w w:val="100"/>
          <w:kern w:val="2"/>
          <w:sz w:val="32"/>
          <w:szCs w:val="32"/>
          <w:lang w:val="en-US" w:eastAsia="zh-CN" w:bidi="ar-SA"/>
        </w:rPr>
        <w:t>年   月   日</w:t>
      </w:r>
    </w:p>
    <w:p w14:paraId="4AC52BED">
      <w:pPr>
        <w:spacing w:line="480" w:lineRule="auto"/>
        <w:rPr>
          <w:rFonts w:hint="eastAsia" w:ascii="宋体" w:hAnsi="宋体" w:eastAsia="宋体" w:cs="宋体"/>
          <w:b/>
          <w:bCs w:val="0"/>
          <w:color w:val="auto"/>
          <w:kern w:val="2"/>
          <w:sz w:val="28"/>
          <w:szCs w:val="28"/>
          <w:highlight w:val="none"/>
          <w:lang w:val="en-US" w:eastAsia="zh-CN" w:bidi="ar-SA"/>
        </w:rPr>
      </w:pPr>
      <w:bookmarkStart w:id="44" w:name="_Toc474075452"/>
      <w:bookmarkStart w:id="45" w:name="_Toc390084416"/>
      <w:bookmarkStart w:id="46" w:name="_Toc390084892"/>
      <w:bookmarkStart w:id="47" w:name="_Toc389731558"/>
      <w:bookmarkStart w:id="48" w:name="_Toc390084956"/>
      <w:bookmarkStart w:id="49" w:name="_Toc390078450"/>
      <w:r>
        <w:rPr>
          <w:rFonts w:hint="eastAsia" w:ascii="宋体" w:hAnsi="宋体" w:eastAsia="宋体" w:cs="宋体"/>
          <w:color w:val="auto"/>
          <w:sz w:val="28"/>
          <w:szCs w:val="28"/>
        </w:rPr>
        <w:br w:type="page"/>
      </w:r>
      <w:bookmarkEnd w:id="44"/>
      <w:r>
        <w:rPr>
          <w:rFonts w:hint="eastAsia" w:ascii="宋体" w:hAnsi="宋体" w:eastAsia="宋体" w:cs="宋体"/>
          <w:b/>
          <w:bCs/>
          <w:iCs/>
          <w:color w:val="auto"/>
          <w:kern w:val="2"/>
          <w:sz w:val="28"/>
          <w:szCs w:val="28"/>
          <w:highlight w:val="none"/>
          <w:lang w:val="en-US" w:eastAsia="zh-CN" w:bidi="ar-SA"/>
        </w:rPr>
        <w:t>附件3.供应商及产品或服务的资质证明材料</w:t>
      </w:r>
    </w:p>
    <w:p w14:paraId="437AF86D">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从事本项目经营范围的营业执照（加盖公章）</w:t>
      </w:r>
    </w:p>
    <w:bookmarkEnd w:id="45"/>
    <w:bookmarkEnd w:id="46"/>
    <w:bookmarkEnd w:id="47"/>
    <w:bookmarkEnd w:id="48"/>
    <w:bookmarkEnd w:id="49"/>
    <w:p w14:paraId="4A90DF2D">
      <w:pPr>
        <w:pStyle w:val="3"/>
        <w:jc w:val="both"/>
        <w:rPr>
          <w:rFonts w:hint="eastAsia" w:ascii="仿宋" w:hAnsi="仿宋" w:eastAsia="仿宋"/>
          <w:color w:val="auto"/>
        </w:rPr>
      </w:pPr>
      <w:bookmarkStart w:id="50" w:name="_Toc390078451"/>
      <w:bookmarkStart w:id="51" w:name="_Toc390084893"/>
      <w:bookmarkStart w:id="52" w:name="_Toc389731559"/>
      <w:bookmarkStart w:id="53" w:name="_Toc396597543"/>
      <w:bookmarkStart w:id="54" w:name="_Toc390084417"/>
      <w:bookmarkStart w:id="55" w:name="_Toc390084957"/>
      <w:r>
        <w:rPr>
          <w:rFonts w:ascii="仿宋" w:hAnsi="仿宋" w:eastAsia="仿宋"/>
          <w:color w:val="auto"/>
        </w:rPr>
        <w:br w:type="page"/>
      </w:r>
      <w:bookmarkEnd w:id="50"/>
      <w:bookmarkEnd w:id="51"/>
      <w:bookmarkEnd w:id="52"/>
      <w:bookmarkEnd w:id="53"/>
      <w:bookmarkEnd w:id="54"/>
      <w:bookmarkEnd w:id="55"/>
    </w:p>
    <w:p w14:paraId="1E8A4B01">
      <w:pPr>
        <w:keepNext/>
        <w:keepLines/>
        <w:widowControl w:val="0"/>
        <w:adjustRightInd w:val="0"/>
        <w:spacing w:before="120" w:after="120" w:line="360" w:lineRule="auto"/>
        <w:jc w:val="both"/>
        <w:textAlignment w:val="baseline"/>
        <w:outlineLvl w:val="1"/>
        <w:rPr>
          <w:rFonts w:hint="eastAsia" w:ascii="宋体" w:hAnsi="宋体" w:eastAsia="宋体" w:cs="宋体"/>
          <w:b/>
          <w:bCs/>
          <w:iCs/>
          <w:color w:val="auto"/>
          <w:kern w:val="2"/>
          <w:sz w:val="28"/>
          <w:szCs w:val="28"/>
          <w:highlight w:val="none"/>
          <w:lang w:val="en-US" w:eastAsia="zh-CN" w:bidi="ar-SA"/>
        </w:rPr>
      </w:pPr>
      <w:bookmarkStart w:id="56" w:name="_Toc389731560"/>
      <w:r>
        <w:rPr>
          <w:rFonts w:hint="eastAsia" w:ascii="宋体" w:hAnsi="宋体" w:eastAsia="宋体" w:cs="宋体"/>
          <w:b/>
          <w:bCs/>
          <w:iCs/>
          <w:color w:val="auto"/>
          <w:kern w:val="2"/>
          <w:sz w:val="28"/>
          <w:szCs w:val="28"/>
          <w:highlight w:val="none"/>
          <w:lang w:val="en-US" w:eastAsia="zh-CN" w:bidi="ar-SA"/>
        </w:rPr>
        <w:t>附件4.</w:t>
      </w:r>
    </w:p>
    <w:p w14:paraId="2458CC1F">
      <w:pPr>
        <w:pageBreakBefore w:val="0"/>
        <w:numPr>
          <w:ilvl w:val="0"/>
          <w:numId w:val="0"/>
        </w:numPr>
        <w:kinsoku/>
        <w:overflowPunct/>
        <w:topLinePunct w:val="0"/>
        <w:autoSpaceDE/>
        <w:autoSpaceDN/>
        <w:bidi w:val="0"/>
        <w:adjustRightInd/>
        <w:snapToGrid/>
        <w:spacing w:line="560" w:lineRule="exact"/>
        <w:jc w:val="center"/>
        <w:rPr>
          <w:rFonts w:hint="eastAsia" w:ascii="仿宋_GB2312" w:hAnsi="仿宋_GB2312" w:eastAsia="仿宋_GB2312" w:cs="仿宋_GB2312"/>
          <w:b/>
          <w:color w:val="auto"/>
          <w:sz w:val="24"/>
          <w:szCs w:val="24"/>
        </w:rPr>
      </w:pPr>
      <w:r>
        <w:rPr>
          <w:rFonts w:hint="eastAsia" w:ascii="黑体" w:hAnsi="黑体" w:eastAsia="黑体" w:cs="黑体"/>
          <w:b w:val="0"/>
          <w:bCs/>
          <w:color w:val="auto"/>
          <w:kern w:val="44"/>
          <w:sz w:val="24"/>
          <w:szCs w:val="24"/>
          <w:lang w:val="en-US" w:eastAsia="zh-CN" w:bidi="ar-SA"/>
        </w:rPr>
        <w:t>法定代表人资格证明书</w:t>
      </w:r>
    </w:p>
    <w:p w14:paraId="509E2769">
      <w:pPr>
        <w:adjustRightInd w:val="0"/>
        <w:snapToGrid w:val="0"/>
        <w:spacing w:line="240" w:lineRule="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致成都市成华区中医医院：</w:t>
      </w:r>
    </w:p>
    <w:p w14:paraId="03290A43">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同志，现任我单位</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职务，为法定代表人，特此证明。</w:t>
      </w:r>
    </w:p>
    <w:p w14:paraId="5EE4A5AA">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附：法定代表人性别：</w:t>
      </w:r>
    </w:p>
    <w:p w14:paraId="0289A5E9">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年龄：</w:t>
      </w:r>
    </w:p>
    <w:p w14:paraId="7E4B495D">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身份证号码：</w:t>
      </w:r>
    </w:p>
    <w:p w14:paraId="2BDCE4E9">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联系电话：</w:t>
      </w:r>
    </w:p>
    <w:p w14:paraId="56CFE470">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营业执照号码：</w:t>
      </w:r>
    </w:p>
    <w:p w14:paraId="36424656">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经济性质：</w:t>
      </w:r>
    </w:p>
    <w:p w14:paraId="1789860A">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主营（产）：</w:t>
      </w:r>
    </w:p>
    <w:p w14:paraId="4717D84D">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兼营（产）：</w:t>
      </w:r>
    </w:p>
    <w:p w14:paraId="5BFC093C">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进口物品经营许可证号码：</w:t>
      </w:r>
    </w:p>
    <w:p w14:paraId="0B5E70F6">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主营：</w:t>
      </w:r>
    </w:p>
    <w:p w14:paraId="77D027A8">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兼营：</w:t>
      </w:r>
    </w:p>
    <w:p w14:paraId="2161564E">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说明：</w:t>
      </w:r>
    </w:p>
    <w:p w14:paraId="5801CE14">
      <w:pPr>
        <w:numPr>
          <w:ilvl w:val="0"/>
          <w:numId w:val="0"/>
        </w:num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1.法定代表人为企业事业单位、国家机关、社会团体的主要行政负责人。</w:t>
      </w:r>
    </w:p>
    <w:p w14:paraId="0653516D">
      <w:pPr>
        <w:numPr>
          <w:ilvl w:val="0"/>
          <w:numId w:val="0"/>
        </w:num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2.内容必须填写真实、清楚、涂改无效，不得转让、买卖。</w:t>
      </w:r>
    </w:p>
    <w:p w14:paraId="4AFD9F0B">
      <w:pPr>
        <w:numPr>
          <w:ilvl w:val="0"/>
          <w:numId w:val="0"/>
        </w:num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3.将此证明书提交对方作为合同附件。</w:t>
      </w:r>
    </w:p>
    <w:p w14:paraId="587F57FB">
      <w:pPr>
        <w:numPr>
          <w:ilvl w:val="0"/>
          <w:numId w:val="0"/>
        </w:num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(为避免废标，请供应商务必提供本附件)</w:t>
      </w:r>
    </w:p>
    <w:p w14:paraId="7CAC3164">
      <w:pPr>
        <w:numPr>
          <w:ilvl w:val="0"/>
          <w:numId w:val="0"/>
        </w:num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法定代表人身份证复印件：</w:t>
      </w:r>
    </w:p>
    <w:tbl>
      <w:tblPr>
        <w:tblStyle w:val="12"/>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9"/>
        <w:gridCol w:w="4270"/>
      </w:tblGrid>
      <w:tr w14:paraId="1842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9" w:type="dxa"/>
          </w:tcPr>
          <w:p w14:paraId="3A20D74E">
            <w:pPr>
              <w:pStyle w:val="6"/>
              <w:rPr>
                <w:rFonts w:hint="eastAsia" w:ascii="仿宋" w:hAnsi="仿宋" w:eastAsia="仿宋"/>
                <w:b w:val="0"/>
                <w:bCs w:val="0"/>
                <w:snapToGrid w:val="0"/>
                <w:color w:val="auto"/>
                <w:kern w:val="0"/>
                <w:sz w:val="24"/>
                <w:szCs w:val="24"/>
                <w:vertAlign w:val="baseline"/>
              </w:rPr>
            </w:pPr>
            <w:r>
              <w:rPr>
                <w:rFonts w:hint="eastAsia" w:ascii="仿宋" w:hAnsi="仿宋" w:eastAsia="仿宋"/>
                <w:b w:val="0"/>
                <w:bCs w:val="0"/>
                <w:snapToGrid w:val="0"/>
                <w:color w:val="auto"/>
                <w:kern w:val="0"/>
                <w:sz w:val="24"/>
                <w:szCs w:val="24"/>
                <w:vertAlign w:val="baseline"/>
                <w:lang w:val="en-US" w:eastAsia="zh-CN"/>
              </w:rPr>
              <w:t>正面</w:t>
            </w:r>
          </w:p>
        </w:tc>
        <w:tc>
          <w:tcPr>
            <w:tcW w:w="4270" w:type="dxa"/>
          </w:tcPr>
          <w:p w14:paraId="696473B7">
            <w:pPr>
              <w:spacing w:line="500" w:lineRule="exac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背面</w:t>
            </w:r>
          </w:p>
          <w:p w14:paraId="184E3BB1">
            <w:pPr>
              <w:spacing w:line="500" w:lineRule="exact"/>
              <w:rPr>
                <w:rFonts w:hint="eastAsia" w:ascii="Times New Roman" w:hAnsi="Times New Roman" w:eastAsia="宋体" w:cs="Times New Roman"/>
                <w:b w:val="0"/>
                <w:bCs w:val="0"/>
                <w:color w:val="auto"/>
                <w:sz w:val="24"/>
                <w:szCs w:val="24"/>
                <w:lang w:val="en-US" w:eastAsia="zh-CN"/>
              </w:rPr>
            </w:pPr>
          </w:p>
          <w:p w14:paraId="5ECA98DB">
            <w:pPr>
              <w:spacing w:line="500" w:lineRule="exact"/>
              <w:rPr>
                <w:rFonts w:hint="eastAsia" w:ascii="Times New Roman" w:hAnsi="Times New Roman" w:eastAsia="宋体" w:cs="Times New Roman"/>
                <w:b w:val="0"/>
                <w:bCs w:val="0"/>
                <w:color w:val="auto"/>
                <w:sz w:val="24"/>
                <w:szCs w:val="24"/>
                <w:lang w:val="en-US" w:eastAsia="zh-CN"/>
              </w:rPr>
            </w:pPr>
          </w:p>
          <w:p w14:paraId="376F8947">
            <w:pPr>
              <w:spacing w:line="500" w:lineRule="exact"/>
              <w:rPr>
                <w:rFonts w:hint="eastAsia" w:ascii="Times New Roman" w:hAnsi="Times New Roman" w:eastAsia="宋体" w:cs="Times New Roman"/>
                <w:b w:val="0"/>
                <w:bCs w:val="0"/>
                <w:color w:val="auto"/>
                <w:sz w:val="24"/>
                <w:szCs w:val="24"/>
                <w:lang w:val="en-US" w:eastAsia="zh-CN"/>
              </w:rPr>
            </w:pPr>
          </w:p>
          <w:p w14:paraId="0660A367">
            <w:pPr>
              <w:spacing w:line="500" w:lineRule="exact"/>
              <w:rPr>
                <w:rFonts w:hint="eastAsia" w:ascii="Times New Roman" w:hAnsi="Times New Roman" w:eastAsia="宋体" w:cs="Times New Roman"/>
                <w:b w:val="0"/>
                <w:bCs w:val="0"/>
                <w:color w:val="auto"/>
                <w:sz w:val="24"/>
                <w:szCs w:val="24"/>
                <w:lang w:val="en-US" w:eastAsia="zh-CN"/>
              </w:rPr>
            </w:pPr>
          </w:p>
        </w:tc>
      </w:tr>
    </w:tbl>
    <w:p w14:paraId="6D290A82">
      <w:pPr>
        <w:rPr>
          <w:rFonts w:hint="eastAsia" w:ascii="黑体" w:hAnsi="黑体" w:eastAsia="黑体" w:cs="黑体"/>
          <w:b w:val="0"/>
          <w:bCs/>
          <w:color w:val="auto"/>
          <w:sz w:val="24"/>
          <w:szCs w:val="24"/>
          <w:lang w:eastAsia="zh-CN"/>
        </w:rPr>
      </w:pPr>
      <w:r>
        <w:rPr>
          <w:rFonts w:hint="eastAsia" w:ascii="黑体" w:hAnsi="黑体" w:eastAsia="黑体" w:cs="黑体"/>
          <w:b w:val="0"/>
          <w:bCs/>
          <w:color w:val="auto"/>
          <w:sz w:val="24"/>
          <w:szCs w:val="24"/>
          <w:lang w:eastAsia="zh-CN"/>
        </w:rPr>
        <w:br w:type="page"/>
      </w:r>
    </w:p>
    <w:p w14:paraId="39C3414B">
      <w:pPr>
        <w:pageBreakBefore w:val="0"/>
        <w:numPr>
          <w:ilvl w:val="0"/>
          <w:numId w:val="0"/>
        </w:numPr>
        <w:kinsoku/>
        <w:overflowPunct/>
        <w:topLinePunct w:val="0"/>
        <w:autoSpaceDE/>
        <w:autoSpaceDN/>
        <w:bidi w:val="0"/>
        <w:adjustRightInd/>
        <w:snapToGrid/>
        <w:spacing w:line="560" w:lineRule="exact"/>
        <w:jc w:val="center"/>
        <w:rPr>
          <w:rFonts w:hint="eastAsia" w:ascii="黑体" w:hAnsi="黑体" w:eastAsia="黑体" w:cs="黑体"/>
          <w:b w:val="0"/>
          <w:bCs/>
          <w:color w:val="auto"/>
          <w:kern w:val="44"/>
          <w:sz w:val="24"/>
          <w:szCs w:val="24"/>
          <w:lang w:val="en-US" w:eastAsia="zh-CN" w:bidi="ar-SA"/>
        </w:rPr>
      </w:pPr>
      <w:r>
        <w:rPr>
          <w:rFonts w:hint="eastAsia" w:ascii="黑体" w:hAnsi="黑体" w:eastAsia="黑体" w:cs="黑体"/>
          <w:b w:val="0"/>
          <w:bCs/>
          <w:color w:val="auto"/>
          <w:kern w:val="44"/>
          <w:sz w:val="24"/>
          <w:szCs w:val="24"/>
          <w:lang w:val="en-US" w:eastAsia="zh-CN" w:bidi="ar-SA"/>
        </w:rPr>
        <w:t>法定代表人授权委托书（如无则不提供）</w:t>
      </w:r>
    </w:p>
    <w:p w14:paraId="7D18E0A8">
      <w:pPr>
        <w:adjustRightInd w:val="0"/>
        <w:snapToGrid w:val="0"/>
        <w:spacing w:line="240" w:lineRule="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致：成都市成华区中医医院</w:t>
      </w:r>
    </w:p>
    <w:p w14:paraId="4D89EDB3">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本授权书声明：本人</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（法定代表人姓名.身份证号）   系注册于</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（国家或地区的名称）</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的</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（公司名称）    的法定代表人，现授权委托</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（公司名称）</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的</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（被授权人姓名.职务.身份证号） </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为本公司的合法代理人，参加“2026年防艾宣传物资第三批采购项目”的采购活动。 </w:t>
      </w:r>
    </w:p>
    <w:p w14:paraId="0D9C6713">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被授权代理人签署该项目《采购需求文件》、响应文件和处理一切与此有关的事务，我均予以认可。</w:t>
      </w:r>
    </w:p>
    <w:p w14:paraId="66F15F38">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本授权书于</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年</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月</w:t>
      </w:r>
      <w:r>
        <w:rPr>
          <w:rFonts w:hint="eastAsia" w:ascii="方正仿宋简体" w:hAnsi="方正仿宋简体" w:eastAsia="方正仿宋简体" w:cs="方正仿宋简体"/>
          <w:b w:val="0"/>
          <w:bCs/>
          <w:color w:val="auto"/>
          <w:spacing w:val="0"/>
          <w:w w:val="100"/>
          <w:kern w:val="2"/>
          <w:sz w:val="32"/>
          <w:szCs w:val="32"/>
          <w:u w:val="single"/>
          <w:lang w:val="en-US" w:eastAsia="zh-CN" w:bidi="ar-SA"/>
        </w:rPr>
        <w:t xml:space="preserve">     </w:t>
      </w:r>
      <w:r>
        <w:rPr>
          <w:rFonts w:hint="eastAsia" w:ascii="方正仿宋简体" w:hAnsi="方正仿宋简体" w:eastAsia="方正仿宋简体" w:cs="方正仿宋简体"/>
          <w:b w:val="0"/>
          <w:bCs/>
          <w:color w:val="auto"/>
          <w:spacing w:val="0"/>
          <w:w w:val="100"/>
          <w:kern w:val="2"/>
          <w:sz w:val="32"/>
          <w:szCs w:val="32"/>
          <w:lang w:val="en-US" w:eastAsia="zh-CN" w:bidi="ar-SA"/>
        </w:rPr>
        <w:t>日签字生效， 特此声明。</w:t>
      </w:r>
    </w:p>
    <w:p w14:paraId="307A4BB0">
      <w:pPr>
        <w:adjustRightInd w:val="0"/>
        <w:snapToGrid w:val="0"/>
        <w:spacing w:line="240" w:lineRule="auto"/>
        <w:ind w:firstLine="4160" w:firstLineChars="13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法定代表人签字：</w:t>
      </w:r>
    </w:p>
    <w:p w14:paraId="0282C6B1">
      <w:pPr>
        <w:adjustRightInd w:val="0"/>
        <w:snapToGrid w:val="0"/>
        <w:spacing w:line="240" w:lineRule="auto"/>
        <w:ind w:firstLine="4160" w:firstLineChars="13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被授权人签字：</w:t>
      </w:r>
    </w:p>
    <w:p w14:paraId="3CCF7688">
      <w:pPr>
        <w:adjustRightInd w:val="0"/>
        <w:snapToGrid w:val="0"/>
        <w:spacing w:line="240" w:lineRule="auto"/>
        <w:ind w:firstLine="4160" w:firstLineChars="13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供应商名称（加盖公章）：</w:t>
      </w:r>
    </w:p>
    <w:p w14:paraId="746C0A75">
      <w:pPr>
        <w:adjustRightInd w:val="0"/>
        <w:snapToGrid w:val="0"/>
        <w:spacing w:line="240" w:lineRule="auto"/>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年     月     日</w:t>
      </w:r>
    </w:p>
    <w:p w14:paraId="47CC2B10">
      <w:pPr>
        <w:adjustRightInd w:val="0"/>
        <w:snapToGrid w:val="0"/>
        <w:spacing w:line="240" w:lineRule="auto"/>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3F873A86">
      <w:pPr>
        <w:adjustRightInd w:val="0"/>
        <w:snapToGrid w:val="0"/>
        <w:spacing w:line="240" w:lineRule="auto"/>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35F44915">
      <w:pPr>
        <w:numPr>
          <w:ilvl w:val="0"/>
          <w:numId w:val="0"/>
        </w:num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法定代表人身份证复印件：</w:t>
      </w:r>
    </w:p>
    <w:tbl>
      <w:tblPr>
        <w:tblStyle w:val="12"/>
        <w:tblW w:w="8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9"/>
        <w:gridCol w:w="4270"/>
      </w:tblGrid>
      <w:tr w14:paraId="5793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9" w:type="dxa"/>
          </w:tcPr>
          <w:p w14:paraId="20E1DA08">
            <w:pPr>
              <w:pStyle w:val="6"/>
              <w:rPr>
                <w:rFonts w:hint="eastAsia" w:ascii="仿宋" w:hAnsi="仿宋" w:eastAsia="仿宋"/>
                <w:b w:val="0"/>
                <w:bCs w:val="0"/>
                <w:snapToGrid w:val="0"/>
                <w:color w:val="auto"/>
                <w:kern w:val="0"/>
                <w:sz w:val="24"/>
                <w:szCs w:val="24"/>
                <w:vertAlign w:val="baseline"/>
              </w:rPr>
            </w:pPr>
            <w:r>
              <w:rPr>
                <w:rFonts w:hint="eastAsia" w:ascii="仿宋" w:hAnsi="仿宋" w:eastAsia="仿宋"/>
                <w:b w:val="0"/>
                <w:bCs w:val="0"/>
                <w:snapToGrid w:val="0"/>
                <w:color w:val="auto"/>
                <w:kern w:val="0"/>
                <w:sz w:val="24"/>
                <w:szCs w:val="24"/>
                <w:vertAlign w:val="baseline"/>
                <w:lang w:val="en-US" w:eastAsia="zh-CN"/>
              </w:rPr>
              <w:t>正面</w:t>
            </w:r>
          </w:p>
        </w:tc>
        <w:tc>
          <w:tcPr>
            <w:tcW w:w="4270" w:type="dxa"/>
          </w:tcPr>
          <w:p w14:paraId="0B74A58F">
            <w:pPr>
              <w:spacing w:line="500" w:lineRule="exact"/>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背面</w:t>
            </w:r>
          </w:p>
          <w:p w14:paraId="00751FFF">
            <w:pPr>
              <w:spacing w:line="500" w:lineRule="exact"/>
              <w:rPr>
                <w:rFonts w:hint="eastAsia" w:ascii="Times New Roman" w:hAnsi="Times New Roman" w:eastAsia="宋体" w:cs="Times New Roman"/>
                <w:b w:val="0"/>
                <w:bCs w:val="0"/>
                <w:color w:val="auto"/>
                <w:sz w:val="24"/>
                <w:szCs w:val="24"/>
                <w:lang w:val="en-US" w:eastAsia="zh-CN"/>
              </w:rPr>
            </w:pPr>
          </w:p>
          <w:p w14:paraId="49CE863D">
            <w:pPr>
              <w:spacing w:line="500" w:lineRule="exact"/>
              <w:rPr>
                <w:rFonts w:hint="eastAsia" w:ascii="Times New Roman" w:hAnsi="Times New Roman" w:eastAsia="宋体" w:cs="Times New Roman"/>
                <w:b w:val="0"/>
                <w:bCs w:val="0"/>
                <w:color w:val="auto"/>
                <w:sz w:val="24"/>
                <w:szCs w:val="24"/>
                <w:lang w:val="en-US" w:eastAsia="zh-CN"/>
              </w:rPr>
            </w:pPr>
          </w:p>
          <w:p w14:paraId="3CA0B6B7">
            <w:pPr>
              <w:spacing w:line="500" w:lineRule="exact"/>
              <w:rPr>
                <w:rFonts w:hint="eastAsia" w:ascii="Times New Roman" w:hAnsi="Times New Roman" w:eastAsia="宋体" w:cs="Times New Roman"/>
                <w:b w:val="0"/>
                <w:bCs w:val="0"/>
                <w:color w:val="auto"/>
                <w:sz w:val="24"/>
                <w:szCs w:val="24"/>
                <w:lang w:val="en-US" w:eastAsia="zh-CN"/>
              </w:rPr>
            </w:pPr>
          </w:p>
          <w:p w14:paraId="3A868AFB">
            <w:pPr>
              <w:spacing w:line="500" w:lineRule="exact"/>
              <w:rPr>
                <w:rFonts w:hint="eastAsia" w:ascii="Times New Roman" w:hAnsi="Times New Roman" w:eastAsia="宋体" w:cs="Times New Roman"/>
                <w:b w:val="0"/>
                <w:bCs w:val="0"/>
                <w:color w:val="auto"/>
                <w:sz w:val="24"/>
                <w:szCs w:val="24"/>
                <w:lang w:val="en-US" w:eastAsia="zh-CN"/>
              </w:rPr>
            </w:pPr>
          </w:p>
        </w:tc>
      </w:tr>
    </w:tbl>
    <w:p w14:paraId="426A282D">
      <w:pPr>
        <w:rPr>
          <w:rFonts w:hint="eastAsia" w:ascii="仿宋" w:hAnsi="仿宋" w:eastAsia="仿宋"/>
          <w:b/>
          <w:snapToGrid w:val="0"/>
          <w:color w:val="auto"/>
          <w:kern w:val="0"/>
          <w:sz w:val="24"/>
        </w:rPr>
      </w:pPr>
      <w:r>
        <w:rPr>
          <w:rFonts w:hint="eastAsia" w:ascii="仿宋" w:hAnsi="仿宋" w:eastAsia="仿宋"/>
          <w:b/>
          <w:snapToGrid w:val="0"/>
          <w:color w:val="auto"/>
          <w:kern w:val="0"/>
          <w:sz w:val="24"/>
        </w:rPr>
        <w:br w:type="page"/>
      </w:r>
    </w:p>
    <w:p w14:paraId="328CCAA5">
      <w:pPr>
        <w:spacing w:line="500" w:lineRule="exact"/>
        <w:rPr>
          <w:rFonts w:hint="eastAsia" w:ascii="仿宋" w:hAnsi="仿宋" w:eastAsia="仿宋"/>
          <w:b/>
          <w:snapToGrid w:val="0"/>
          <w:color w:val="auto"/>
          <w:kern w:val="0"/>
          <w:sz w:val="24"/>
        </w:rPr>
      </w:pPr>
    </w:p>
    <w:p w14:paraId="2E1D250E">
      <w:pPr>
        <w:keepNext/>
        <w:keepLines/>
        <w:widowControl w:val="0"/>
        <w:adjustRightInd w:val="0"/>
        <w:spacing w:before="120" w:after="120" w:line="360" w:lineRule="auto"/>
        <w:jc w:val="both"/>
        <w:textAlignment w:val="baseline"/>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t>附件5、能力与信誉承诺函</w:t>
      </w:r>
    </w:p>
    <w:tbl>
      <w:tblPr>
        <w:tblStyle w:val="12"/>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3"/>
      </w:tblGrid>
      <w:tr w14:paraId="25EC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3" w:type="dxa"/>
          </w:tcPr>
          <w:p w14:paraId="06C58856">
            <w:pPr>
              <w:adjustRightInd w:val="0"/>
              <w:snapToGrid w:val="0"/>
              <w:spacing w:line="240" w:lineRule="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w:t>
            </w:r>
          </w:p>
          <w:p w14:paraId="61A58DF9">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我公司作为本次采购项目的供应商及参投人，根据采购文件要求，现郑重承诺如下：</w:t>
            </w:r>
          </w:p>
          <w:p w14:paraId="7C8BE132">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一、具备《中华人民共和国政府采购法》第二十二条第一款和本项目规定的条件：</w:t>
            </w:r>
          </w:p>
          <w:p w14:paraId="40A95401">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（一）具有独立承担民事责任的能力；</w:t>
            </w:r>
          </w:p>
          <w:p w14:paraId="0EEE6939">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（二）具有良好的商业信誉和健全的财务会计制度；</w:t>
            </w:r>
          </w:p>
          <w:p w14:paraId="1F596563">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（三）具有履行合同所必需的设备和专业技术能力；</w:t>
            </w:r>
          </w:p>
          <w:p w14:paraId="49CE3C34">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（四）有依法缴纳税收和社会保障资金的良好记录；</w:t>
            </w:r>
          </w:p>
          <w:p w14:paraId="1EF2F06D">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（五）参加各类采购等活动前三年内，在经营活动中没有重大违法记录；</w:t>
            </w:r>
          </w:p>
          <w:p w14:paraId="364B314D">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（六）法律、行政法规规定的其他条件；</w:t>
            </w:r>
          </w:p>
          <w:p w14:paraId="35D925BA">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（七）根据采购项目提出的特殊条件。</w:t>
            </w:r>
          </w:p>
          <w:p w14:paraId="08213B2B">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二、完全接受和满足本项目采购文件中规定的实质性要求，如对采购文件有异议，已经在递交响应文件截止时间届满前依法进行维权救济，不存在对采购文件有异议的同时又参加采购以求侥幸成交或者为实现其他非法目的的行为。</w:t>
            </w:r>
          </w:p>
          <w:p w14:paraId="7BFEBF3D">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三、在参加本次采购活动中，不存在与单位负责人为同一人或者存在直接控股、管理关系的其他供应商参与同一合同项下的采购活动的行为。</w:t>
            </w:r>
          </w:p>
          <w:p w14:paraId="7AE36480">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四、在参加本次采购活动中，不存在和其他供应商在同一合同项下的采购项目中，同时委托同一个自然人、同一家庭的人员、同一单位的人员作为代理人的行为。</w:t>
            </w:r>
          </w:p>
          <w:p w14:paraId="28442220">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五、我司不存在政府行政部门规定的记入诚信档案的失信行为。</w:t>
            </w:r>
          </w:p>
          <w:p w14:paraId="1CE2A5FF">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六、响应文件中提供的任何资料和技术、服务、商务等响应承诺情况都是真实的、有效的、合法的。</w:t>
            </w:r>
          </w:p>
          <w:p w14:paraId="38D1E368">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七、如本项目采购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69A89F5C">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八、我公司承诺，因知识产权造成的纠纷，由我单位全权负责。</w:t>
            </w:r>
          </w:p>
          <w:p w14:paraId="66D1A5D6">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本公司对上述承诺的内容事项真实性负责。如经查实上述承诺的内容事项存在虚假，我公司愿意接受以提供虚假材料谋取成交的法律责任。</w:t>
            </w:r>
          </w:p>
          <w:p w14:paraId="78F3ED3E">
            <w:pPr>
              <w:adjustRightInd w:val="0"/>
              <w:snapToGrid w:val="0"/>
              <w:spacing w:line="240" w:lineRule="auto"/>
              <w:ind w:firstLine="640" w:firstLineChars="20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      （盖章）</w:t>
            </w:r>
          </w:p>
          <w:p w14:paraId="29272790">
            <w:pPr>
              <w:adjustRightInd w:val="0"/>
              <w:snapToGrid w:val="0"/>
              <w:spacing w:line="240" w:lineRule="auto"/>
              <w:ind w:firstLine="640" w:firstLineChars="200"/>
              <w:rPr>
                <w:rFonts w:hint="default" w:ascii="宋体" w:hAnsi="宋体" w:eastAsia="仿宋" w:cs="宋体"/>
                <w:b w:val="0"/>
                <w:bCs/>
                <w:color w:val="auto"/>
                <w:kern w:val="2"/>
                <w:sz w:val="28"/>
                <w:szCs w:val="28"/>
                <w:highlight w:val="none"/>
                <w:vertAlign w:val="baseline"/>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法定代表人或授权代表（签字或盖章）：                日期：   </w:t>
            </w:r>
          </w:p>
        </w:tc>
      </w:tr>
      <w:bookmarkEnd w:id="56"/>
    </w:tbl>
    <w:p w14:paraId="03F073CE">
      <w:pPr>
        <w:rPr>
          <w:rFonts w:hint="eastAsia" w:ascii="宋体" w:hAnsi="宋体" w:eastAsia="宋体" w:cs="宋体"/>
          <w:b/>
          <w:bCs/>
          <w:iCs/>
          <w:color w:val="auto"/>
          <w:kern w:val="2"/>
          <w:sz w:val="28"/>
          <w:szCs w:val="28"/>
          <w:highlight w:val="none"/>
          <w:lang w:val="en-US" w:eastAsia="zh-CN" w:bidi="ar-SA"/>
        </w:rPr>
      </w:pPr>
      <w:bookmarkStart w:id="57" w:name="_Toc467940138"/>
      <w:bookmarkStart w:id="58" w:name="_Toc467940135"/>
      <w:bookmarkStart w:id="59" w:name="_Toc474075454"/>
      <w:bookmarkStart w:id="60" w:name="_Toc437857532"/>
      <w:r>
        <w:rPr>
          <w:rFonts w:hint="eastAsia" w:ascii="宋体" w:hAnsi="宋体" w:eastAsia="宋体" w:cs="宋体"/>
          <w:b/>
          <w:bCs/>
          <w:iCs/>
          <w:color w:val="auto"/>
          <w:kern w:val="2"/>
          <w:sz w:val="28"/>
          <w:szCs w:val="28"/>
          <w:highlight w:val="none"/>
          <w:lang w:val="en-US" w:eastAsia="zh-CN" w:bidi="ar-SA"/>
        </w:rPr>
        <w:br w:type="page"/>
      </w:r>
    </w:p>
    <w:p w14:paraId="0016AEDC">
      <w:pPr>
        <w:keepNext/>
        <w:keepLines/>
        <w:widowControl w:val="0"/>
        <w:adjustRightInd w:val="0"/>
        <w:spacing w:before="120" w:after="120" w:line="360" w:lineRule="auto"/>
        <w:jc w:val="both"/>
        <w:textAlignment w:val="baseline"/>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t>附件6、报价单格式</w:t>
      </w:r>
    </w:p>
    <w:p w14:paraId="71BBB8F3">
      <w:pPr>
        <w:keepNext/>
        <w:keepLines/>
        <w:widowControl w:val="0"/>
        <w:adjustRightInd w:val="0"/>
        <w:snapToGrid w:val="0"/>
        <w:spacing w:before="260" w:after="260" w:line="240" w:lineRule="auto"/>
        <w:jc w:val="left"/>
        <w:outlineLvl w:val="1"/>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致：成都市成华区中医医院</w:t>
      </w:r>
    </w:p>
    <w:p w14:paraId="13814A1D">
      <w:pPr>
        <w:widowControl/>
        <w:adjustRightInd w:val="0"/>
        <w:snapToGrid w:val="0"/>
        <w:spacing w:line="360" w:lineRule="auto"/>
        <w:ind w:firstLine="560"/>
        <w:jc w:val="left"/>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我公司仔细研究了《采购文件》的基本情况，根据本公司的实际情况，本公司的报价如下：</w:t>
      </w:r>
    </w:p>
    <w:p w14:paraId="0A7CE31D">
      <w:pPr>
        <w:widowControl/>
        <w:adjustRightInd w:val="0"/>
        <w:snapToGrid w:val="0"/>
        <w:spacing w:line="360" w:lineRule="auto"/>
        <w:ind w:firstLine="560"/>
        <w:jc w:val="left"/>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1、分项报价清单  </w:t>
      </w:r>
    </w:p>
    <w:tbl>
      <w:tblPr>
        <w:tblStyle w:val="12"/>
        <w:tblW w:w="11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930"/>
        <w:gridCol w:w="3545"/>
        <w:gridCol w:w="702"/>
        <w:gridCol w:w="725"/>
        <w:gridCol w:w="1144"/>
        <w:gridCol w:w="1214"/>
        <w:gridCol w:w="1214"/>
        <w:gridCol w:w="1214"/>
      </w:tblGrid>
      <w:tr w14:paraId="0DC6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848" w:type="dxa"/>
            <w:vAlign w:val="top"/>
          </w:tcPr>
          <w:p w14:paraId="6EA50159">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序号</w:t>
            </w:r>
          </w:p>
        </w:tc>
        <w:tc>
          <w:tcPr>
            <w:tcW w:w="930" w:type="dxa"/>
            <w:vAlign w:val="top"/>
          </w:tcPr>
          <w:p w14:paraId="518F6B65">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名称</w:t>
            </w:r>
          </w:p>
        </w:tc>
        <w:tc>
          <w:tcPr>
            <w:tcW w:w="3545" w:type="dxa"/>
            <w:vAlign w:val="top"/>
          </w:tcPr>
          <w:p w14:paraId="71DA4EFE">
            <w:pPr>
              <w:jc w:val="center"/>
              <w:rPr>
                <w:rFonts w:hint="default"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规格</w:t>
            </w:r>
          </w:p>
        </w:tc>
        <w:tc>
          <w:tcPr>
            <w:tcW w:w="702" w:type="dxa"/>
            <w:shd w:val="clear" w:color="auto" w:fill="auto"/>
            <w:vAlign w:val="top"/>
          </w:tcPr>
          <w:p w14:paraId="34EA2EAF">
            <w:pPr>
              <w:jc w:val="center"/>
              <w:rPr>
                <w:rFonts w:hint="eastAsia" w:ascii="方正黑体_GBK" w:hAnsi="方正黑体_GBK" w:eastAsia="方正黑体_GBK" w:cs="方正黑体_GBK"/>
                <w:kern w:val="2"/>
                <w:sz w:val="28"/>
                <w:szCs w:val="28"/>
                <w:vertAlign w:val="baseline"/>
                <w:lang w:val="en-US" w:eastAsia="zh-CN" w:bidi="ar-SA"/>
              </w:rPr>
            </w:pPr>
            <w:r>
              <w:rPr>
                <w:rFonts w:hint="eastAsia" w:ascii="方正黑体_GBK" w:hAnsi="方正黑体_GBK" w:eastAsia="方正黑体_GBK" w:cs="方正黑体_GBK"/>
                <w:sz w:val="28"/>
                <w:szCs w:val="28"/>
                <w:vertAlign w:val="baseline"/>
                <w:lang w:val="en-US" w:eastAsia="zh-CN"/>
              </w:rPr>
              <w:t>数量</w:t>
            </w:r>
          </w:p>
        </w:tc>
        <w:tc>
          <w:tcPr>
            <w:tcW w:w="725" w:type="dxa"/>
            <w:shd w:val="clear" w:color="auto" w:fill="auto"/>
            <w:vAlign w:val="top"/>
          </w:tcPr>
          <w:p w14:paraId="0297890C">
            <w:pPr>
              <w:jc w:val="center"/>
              <w:rPr>
                <w:rFonts w:hint="eastAsia" w:ascii="方正黑体_GBK" w:hAnsi="方正黑体_GBK" w:eastAsia="方正黑体_GBK" w:cs="方正黑体_GBK"/>
                <w:kern w:val="2"/>
                <w:sz w:val="28"/>
                <w:szCs w:val="28"/>
                <w:vertAlign w:val="baseline"/>
                <w:lang w:val="en-US" w:eastAsia="zh-CN" w:bidi="ar-SA"/>
              </w:rPr>
            </w:pPr>
            <w:r>
              <w:rPr>
                <w:rFonts w:hint="eastAsia" w:ascii="方正黑体_GBK" w:hAnsi="方正黑体_GBK" w:eastAsia="方正黑体_GBK" w:cs="方正黑体_GBK"/>
                <w:sz w:val="28"/>
                <w:szCs w:val="28"/>
                <w:vertAlign w:val="baseline"/>
                <w:lang w:val="en-US" w:eastAsia="zh-CN"/>
              </w:rPr>
              <w:t>单位</w:t>
            </w:r>
          </w:p>
        </w:tc>
        <w:tc>
          <w:tcPr>
            <w:tcW w:w="1144" w:type="dxa"/>
            <w:vAlign w:val="top"/>
          </w:tcPr>
          <w:p w14:paraId="6F4FD224">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最高单价限价（元）</w:t>
            </w:r>
          </w:p>
        </w:tc>
        <w:tc>
          <w:tcPr>
            <w:tcW w:w="1214" w:type="dxa"/>
            <w:vAlign w:val="top"/>
          </w:tcPr>
          <w:p w14:paraId="05FDB1C2">
            <w:pPr>
              <w:jc w:val="center"/>
              <w:rPr>
                <w:rFonts w:hint="eastAsia"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最高合计限价（元）</w:t>
            </w:r>
          </w:p>
        </w:tc>
        <w:tc>
          <w:tcPr>
            <w:tcW w:w="1214" w:type="dxa"/>
            <w:vAlign w:val="top"/>
          </w:tcPr>
          <w:p w14:paraId="66839480">
            <w:pPr>
              <w:jc w:val="center"/>
              <w:rPr>
                <w:rFonts w:hint="default"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单价报价</w:t>
            </w:r>
          </w:p>
        </w:tc>
        <w:tc>
          <w:tcPr>
            <w:tcW w:w="1214" w:type="dxa"/>
            <w:vAlign w:val="top"/>
          </w:tcPr>
          <w:p w14:paraId="5400EC0D">
            <w:pPr>
              <w:jc w:val="center"/>
              <w:rPr>
                <w:rFonts w:hint="default" w:ascii="方正黑体_GBK" w:hAnsi="方正黑体_GBK" w:eastAsia="方正黑体_GBK" w:cs="方正黑体_GBK"/>
                <w:sz w:val="28"/>
                <w:szCs w:val="28"/>
                <w:vertAlign w:val="baseline"/>
                <w:lang w:val="en-US" w:eastAsia="zh-CN"/>
              </w:rPr>
            </w:pPr>
            <w:r>
              <w:rPr>
                <w:rFonts w:hint="eastAsia" w:ascii="方正黑体_GBK" w:hAnsi="方正黑体_GBK" w:eastAsia="方正黑体_GBK" w:cs="方正黑体_GBK"/>
                <w:sz w:val="28"/>
                <w:szCs w:val="28"/>
                <w:vertAlign w:val="baseline"/>
                <w:lang w:val="en-US" w:eastAsia="zh-CN"/>
              </w:rPr>
              <w:t>合计报价</w:t>
            </w:r>
          </w:p>
        </w:tc>
      </w:tr>
      <w:tr w14:paraId="7388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848" w:type="dxa"/>
            <w:vAlign w:val="top"/>
          </w:tcPr>
          <w:p w14:paraId="10013BB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930" w:type="dxa"/>
            <w:vAlign w:val="top"/>
          </w:tcPr>
          <w:p w14:paraId="340F0E53">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洗衣液</w:t>
            </w:r>
          </w:p>
        </w:tc>
        <w:tc>
          <w:tcPr>
            <w:tcW w:w="3545" w:type="dxa"/>
            <w:vAlign w:val="top"/>
          </w:tcPr>
          <w:p w14:paraId="22E82225">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≥2kg</w:t>
            </w:r>
          </w:p>
          <w:p w14:paraId="007762BA">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无磷、无荧光增白剂、不含荧光色素、不含MIT刺激性防腐剂；活性物≥10%；带手提嘴式自立袋，保质期≥3年。</w:t>
            </w:r>
          </w:p>
        </w:tc>
        <w:tc>
          <w:tcPr>
            <w:tcW w:w="702" w:type="dxa"/>
            <w:shd w:val="clear" w:color="auto" w:fill="auto"/>
            <w:vAlign w:val="top"/>
          </w:tcPr>
          <w:p w14:paraId="02BFDDC8">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725" w:type="dxa"/>
            <w:shd w:val="clear" w:color="auto" w:fill="auto"/>
            <w:vAlign w:val="top"/>
          </w:tcPr>
          <w:p w14:paraId="3E2A7CA2">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袋</w:t>
            </w:r>
          </w:p>
        </w:tc>
        <w:tc>
          <w:tcPr>
            <w:tcW w:w="1144" w:type="dxa"/>
            <w:vAlign w:val="top"/>
          </w:tcPr>
          <w:p w14:paraId="28674689">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11</w:t>
            </w:r>
          </w:p>
        </w:tc>
        <w:tc>
          <w:tcPr>
            <w:tcW w:w="1214" w:type="dxa"/>
            <w:vAlign w:val="top"/>
          </w:tcPr>
          <w:p w14:paraId="196EDF7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2200</w:t>
            </w:r>
          </w:p>
        </w:tc>
        <w:tc>
          <w:tcPr>
            <w:tcW w:w="1214" w:type="dxa"/>
            <w:vAlign w:val="top"/>
          </w:tcPr>
          <w:p w14:paraId="6DC01071">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1AFB48CA">
            <w:pPr>
              <w:jc w:val="center"/>
              <w:rPr>
                <w:rFonts w:hint="eastAsia" w:ascii="方正仿宋_GBK" w:hAnsi="方正仿宋_GBK" w:eastAsia="方正仿宋_GBK" w:cs="方正仿宋_GBK"/>
                <w:sz w:val="24"/>
                <w:szCs w:val="24"/>
                <w:vertAlign w:val="baseline"/>
                <w:lang w:val="en-US" w:eastAsia="zh-CN"/>
              </w:rPr>
            </w:pPr>
          </w:p>
        </w:tc>
      </w:tr>
      <w:tr w14:paraId="5DFD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48" w:type="dxa"/>
            <w:vAlign w:val="top"/>
          </w:tcPr>
          <w:p w14:paraId="763477FA">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w:t>
            </w:r>
          </w:p>
        </w:tc>
        <w:tc>
          <w:tcPr>
            <w:tcW w:w="930" w:type="dxa"/>
            <w:vAlign w:val="top"/>
          </w:tcPr>
          <w:p w14:paraId="383E1A9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洗洁精</w:t>
            </w:r>
          </w:p>
        </w:tc>
        <w:tc>
          <w:tcPr>
            <w:tcW w:w="3545" w:type="dxa"/>
            <w:vAlign w:val="top"/>
          </w:tcPr>
          <w:p w14:paraId="27861D46">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≥220g</w:t>
            </w:r>
          </w:p>
          <w:p w14:paraId="5D9748E5">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无磷、无工业矿物油，无人工色素；食品接触级，可清洗果蔬、餐具，残水易冲洗无滑腻感；按压式，保质期≥3年。</w:t>
            </w:r>
          </w:p>
        </w:tc>
        <w:tc>
          <w:tcPr>
            <w:tcW w:w="702" w:type="dxa"/>
            <w:shd w:val="clear" w:color="auto" w:fill="auto"/>
            <w:vAlign w:val="top"/>
          </w:tcPr>
          <w:p w14:paraId="55812248">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500</w:t>
            </w:r>
          </w:p>
        </w:tc>
        <w:tc>
          <w:tcPr>
            <w:tcW w:w="725" w:type="dxa"/>
            <w:shd w:val="clear" w:color="auto" w:fill="auto"/>
            <w:vAlign w:val="top"/>
          </w:tcPr>
          <w:p w14:paraId="1BA9EA24">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瓶</w:t>
            </w:r>
          </w:p>
        </w:tc>
        <w:tc>
          <w:tcPr>
            <w:tcW w:w="1144" w:type="dxa"/>
            <w:vAlign w:val="top"/>
          </w:tcPr>
          <w:p w14:paraId="767BCF6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w:t>
            </w:r>
          </w:p>
        </w:tc>
        <w:tc>
          <w:tcPr>
            <w:tcW w:w="1214" w:type="dxa"/>
            <w:vAlign w:val="top"/>
          </w:tcPr>
          <w:p w14:paraId="27B7DD0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3500</w:t>
            </w:r>
          </w:p>
        </w:tc>
        <w:tc>
          <w:tcPr>
            <w:tcW w:w="1214" w:type="dxa"/>
            <w:vAlign w:val="top"/>
          </w:tcPr>
          <w:p w14:paraId="7DAC1919">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3B032736">
            <w:pPr>
              <w:jc w:val="center"/>
              <w:rPr>
                <w:rFonts w:hint="eastAsia" w:ascii="方正仿宋_GBK" w:hAnsi="方正仿宋_GBK" w:eastAsia="方正仿宋_GBK" w:cs="方正仿宋_GBK"/>
                <w:sz w:val="24"/>
                <w:szCs w:val="24"/>
                <w:vertAlign w:val="baseline"/>
                <w:lang w:val="en-US" w:eastAsia="zh-CN"/>
              </w:rPr>
            </w:pPr>
          </w:p>
        </w:tc>
      </w:tr>
      <w:tr w14:paraId="062E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jc w:val="center"/>
        </w:trPr>
        <w:tc>
          <w:tcPr>
            <w:tcW w:w="848" w:type="dxa"/>
            <w:vAlign w:val="top"/>
          </w:tcPr>
          <w:p w14:paraId="26B6571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w:t>
            </w:r>
          </w:p>
        </w:tc>
        <w:tc>
          <w:tcPr>
            <w:tcW w:w="930" w:type="dxa"/>
            <w:vAlign w:val="top"/>
          </w:tcPr>
          <w:p w14:paraId="1FE85D5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手持风扇</w:t>
            </w:r>
          </w:p>
        </w:tc>
        <w:tc>
          <w:tcPr>
            <w:tcW w:w="3545" w:type="dxa"/>
            <w:vAlign w:val="top"/>
          </w:tcPr>
          <w:p w14:paraId="21B15DDB">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USB充电</w:t>
            </w:r>
          </w:p>
          <w:p w14:paraId="1076C115">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内置锂电池，Type-C通用充电接口，满电续航≥4小时，三档风速可调；网格全包裹防夹手设计，ABS环保机身无异味，低噪运行（噪音≤55分贝）</w:t>
            </w:r>
            <w:r>
              <w:rPr>
                <w:rFonts w:hint="eastAsia" w:ascii="方正仿宋_GBK" w:hAnsi="方正仿宋_GBK" w:eastAsia="方正仿宋_GBK" w:cs="方正仿宋_GBK"/>
                <w:sz w:val="24"/>
                <w:szCs w:val="24"/>
                <w:vertAlign w:val="baseline"/>
                <w:lang w:val="en-US" w:eastAsia="zh-CN"/>
              </w:rPr>
              <w:br w:type="textWrapping"/>
            </w:r>
            <w:r>
              <w:rPr>
                <w:rFonts w:hint="eastAsia" w:ascii="方正仿宋_GBK" w:hAnsi="方正仿宋_GBK" w:eastAsia="方正仿宋_GBK" w:cs="方正仿宋_GBK"/>
                <w:sz w:val="24"/>
                <w:szCs w:val="24"/>
                <w:vertAlign w:val="baseline"/>
                <w:lang w:val="en-US" w:eastAsia="zh-CN"/>
              </w:rPr>
              <w:t>底座防滑，可手持可桌面放置</w:t>
            </w:r>
          </w:p>
        </w:tc>
        <w:tc>
          <w:tcPr>
            <w:tcW w:w="702" w:type="dxa"/>
            <w:shd w:val="clear" w:color="auto" w:fill="auto"/>
            <w:vAlign w:val="top"/>
          </w:tcPr>
          <w:p w14:paraId="118C3C5A">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725" w:type="dxa"/>
            <w:shd w:val="clear" w:color="auto" w:fill="auto"/>
            <w:vAlign w:val="top"/>
          </w:tcPr>
          <w:p w14:paraId="3DD2C930">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个</w:t>
            </w:r>
          </w:p>
        </w:tc>
        <w:tc>
          <w:tcPr>
            <w:tcW w:w="1144" w:type="dxa"/>
            <w:vAlign w:val="top"/>
          </w:tcPr>
          <w:p w14:paraId="3777F8A6">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25</w:t>
            </w:r>
          </w:p>
        </w:tc>
        <w:tc>
          <w:tcPr>
            <w:tcW w:w="1214" w:type="dxa"/>
            <w:vAlign w:val="top"/>
          </w:tcPr>
          <w:p w14:paraId="3CBF107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2500</w:t>
            </w:r>
          </w:p>
        </w:tc>
        <w:tc>
          <w:tcPr>
            <w:tcW w:w="1214" w:type="dxa"/>
            <w:vAlign w:val="top"/>
          </w:tcPr>
          <w:p w14:paraId="07151EA4">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5D9C059E">
            <w:pPr>
              <w:jc w:val="center"/>
              <w:rPr>
                <w:rFonts w:hint="eastAsia" w:ascii="方正仿宋_GBK" w:hAnsi="方正仿宋_GBK" w:eastAsia="方正仿宋_GBK" w:cs="方正仿宋_GBK"/>
                <w:sz w:val="24"/>
                <w:szCs w:val="24"/>
                <w:vertAlign w:val="baseline"/>
                <w:lang w:val="en-US" w:eastAsia="zh-CN"/>
              </w:rPr>
            </w:pPr>
          </w:p>
        </w:tc>
      </w:tr>
      <w:tr w14:paraId="5251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jc w:val="center"/>
        </w:trPr>
        <w:tc>
          <w:tcPr>
            <w:tcW w:w="848" w:type="dxa"/>
            <w:vAlign w:val="top"/>
          </w:tcPr>
          <w:p w14:paraId="73FB4E1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4</w:t>
            </w:r>
          </w:p>
        </w:tc>
        <w:tc>
          <w:tcPr>
            <w:tcW w:w="930" w:type="dxa"/>
            <w:vAlign w:val="top"/>
          </w:tcPr>
          <w:p w14:paraId="6232130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花露水</w:t>
            </w:r>
          </w:p>
        </w:tc>
        <w:tc>
          <w:tcPr>
            <w:tcW w:w="3545" w:type="dxa"/>
            <w:vAlign w:val="top"/>
          </w:tcPr>
          <w:p w14:paraId="59B7F6F6">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≥180ml</w:t>
            </w:r>
          </w:p>
          <w:p w14:paraId="37AA08D0">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含5%~10%驱蚊酯，符合GB/T 13531.1驱蚊产品国标，有效驱蚊时长≥4小时；低醇温和款（酒精含量≤30%），无刺激性驱蚊胺高浓度配方，清凉止痒，喷雾瓶设计</w:t>
            </w:r>
          </w:p>
        </w:tc>
        <w:tc>
          <w:tcPr>
            <w:tcW w:w="702" w:type="dxa"/>
            <w:shd w:val="clear" w:color="auto" w:fill="auto"/>
            <w:vAlign w:val="top"/>
          </w:tcPr>
          <w:p w14:paraId="2F1450CC">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725" w:type="dxa"/>
            <w:shd w:val="clear" w:color="auto" w:fill="auto"/>
            <w:vAlign w:val="top"/>
          </w:tcPr>
          <w:p w14:paraId="02DD4DBB">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瓶</w:t>
            </w:r>
          </w:p>
        </w:tc>
        <w:tc>
          <w:tcPr>
            <w:tcW w:w="1144" w:type="dxa"/>
            <w:vAlign w:val="top"/>
          </w:tcPr>
          <w:p w14:paraId="7A4B865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1214" w:type="dxa"/>
            <w:vAlign w:val="top"/>
          </w:tcPr>
          <w:p w14:paraId="0070CE9B">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1500</w:t>
            </w:r>
          </w:p>
        </w:tc>
        <w:tc>
          <w:tcPr>
            <w:tcW w:w="1214" w:type="dxa"/>
            <w:vAlign w:val="top"/>
          </w:tcPr>
          <w:p w14:paraId="66470A0C">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4A1E1A2D">
            <w:pPr>
              <w:jc w:val="center"/>
              <w:rPr>
                <w:rFonts w:hint="eastAsia" w:ascii="方正仿宋_GBK" w:hAnsi="方正仿宋_GBK" w:eastAsia="方正仿宋_GBK" w:cs="方正仿宋_GBK"/>
                <w:sz w:val="24"/>
                <w:szCs w:val="24"/>
                <w:vertAlign w:val="baseline"/>
                <w:lang w:val="en-US" w:eastAsia="zh-CN"/>
              </w:rPr>
            </w:pPr>
          </w:p>
        </w:tc>
      </w:tr>
      <w:tr w14:paraId="63D6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jc w:val="center"/>
        </w:trPr>
        <w:tc>
          <w:tcPr>
            <w:tcW w:w="848" w:type="dxa"/>
            <w:vAlign w:val="top"/>
          </w:tcPr>
          <w:p w14:paraId="3876B4ED">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5</w:t>
            </w:r>
          </w:p>
        </w:tc>
        <w:tc>
          <w:tcPr>
            <w:tcW w:w="930" w:type="dxa"/>
            <w:vAlign w:val="top"/>
          </w:tcPr>
          <w:p w14:paraId="2712525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遮阳帽</w:t>
            </w:r>
          </w:p>
        </w:tc>
        <w:tc>
          <w:tcPr>
            <w:tcW w:w="3545" w:type="dxa"/>
            <w:vAlign w:val="top"/>
          </w:tcPr>
          <w:p w14:paraId="318CA23F">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空顶</w:t>
            </w:r>
          </w:p>
          <w:p w14:paraId="3D6AD2CF">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外层聚酯纤维防晒布（UPF50+），内层纯棉吸汗带，无甲醛、无有害染料；宽檐≥7cm覆盖脸颊后颈，后围魔术贴可调节头围55~61cm，镂空透气顶设计不闷汗。</w:t>
            </w:r>
          </w:p>
        </w:tc>
        <w:tc>
          <w:tcPr>
            <w:tcW w:w="702" w:type="dxa"/>
            <w:shd w:val="clear" w:color="auto" w:fill="auto"/>
            <w:vAlign w:val="top"/>
          </w:tcPr>
          <w:p w14:paraId="3C9B26B8">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w:t>
            </w:r>
          </w:p>
        </w:tc>
        <w:tc>
          <w:tcPr>
            <w:tcW w:w="725" w:type="dxa"/>
            <w:shd w:val="clear" w:color="auto" w:fill="auto"/>
            <w:vAlign w:val="top"/>
          </w:tcPr>
          <w:p w14:paraId="2A1D86DD">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个</w:t>
            </w:r>
          </w:p>
        </w:tc>
        <w:tc>
          <w:tcPr>
            <w:tcW w:w="1144" w:type="dxa"/>
            <w:vAlign w:val="top"/>
          </w:tcPr>
          <w:p w14:paraId="55810311">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w:t>
            </w:r>
          </w:p>
        </w:tc>
        <w:tc>
          <w:tcPr>
            <w:tcW w:w="1214" w:type="dxa"/>
            <w:vAlign w:val="top"/>
          </w:tcPr>
          <w:p w14:paraId="16176785">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c>
          <w:tcPr>
            <w:tcW w:w="1214" w:type="dxa"/>
            <w:vAlign w:val="top"/>
          </w:tcPr>
          <w:p w14:paraId="630FC178">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4CE87B56">
            <w:pPr>
              <w:jc w:val="center"/>
              <w:rPr>
                <w:rFonts w:hint="eastAsia" w:ascii="方正仿宋_GBK" w:hAnsi="方正仿宋_GBK" w:eastAsia="方正仿宋_GBK" w:cs="方正仿宋_GBK"/>
                <w:sz w:val="24"/>
                <w:szCs w:val="24"/>
                <w:vertAlign w:val="baseline"/>
                <w:lang w:val="en-US" w:eastAsia="zh-CN"/>
              </w:rPr>
            </w:pPr>
          </w:p>
        </w:tc>
      </w:tr>
      <w:tr w14:paraId="2CAC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848" w:type="dxa"/>
            <w:vAlign w:val="top"/>
          </w:tcPr>
          <w:p w14:paraId="27428AC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6</w:t>
            </w:r>
          </w:p>
        </w:tc>
        <w:tc>
          <w:tcPr>
            <w:tcW w:w="930" w:type="dxa"/>
            <w:vAlign w:val="top"/>
          </w:tcPr>
          <w:p w14:paraId="3DD5BCD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防晒手套</w:t>
            </w:r>
          </w:p>
        </w:tc>
        <w:tc>
          <w:tcPr>
            <w:tcW w:w="3545" w:type="dxa"/>
            <w:vAlign w:val="top"/>
          </w:tcPr>
          <w:p w14:paraId="3BC86522">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防晒</w:t>
            </w:r>
          </w:p>
          <w:p w14:paraId="5666B5D6">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冰丝透气防晒面料，UPF50+阻隔紫外线，弹力贴合手腕，指背全覆盖；速干透气不闷汗，可触屏操作，无刺鼻化工涂层，耐拉伸不易勾丝</w:t>
            </w:r>
          </w:p>
        </w:tc>
        <w:tc>
          <w:tcPr>
            <w:tcW w:w="702" w:type="dxa"/>
            <w:shd w:val="clear" w:color="auto" w:fill="auto"/>
            <w:vAlign w:val="top"/>
          </w:tcPr>
          <w:p w14:paraId="39EB4A35">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w:t>
            </w:r>
          </w:p>
        </w:tc>
        <w:tc>
          <w:tcPr>
            <w:tcW w:w="725" w:type="dxa"/>
            <w:shd w:val="clear" w:color="auto" w:fill="auto"/>
            <w:vAlign w:val="top"/>
          </w:tcPr>
          <w:p w14:paraId="3BE71861">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双</w:t>
            </w:r>
          </w:p>
        </w:tc>
        <w:tc>
          <w:tcPr>
            <w:tcW w:w="1144" w:type="dxa"/>
            <w:vAlign w:val="top"/>
          </w:tcPr>
          <w:p w14:paraId="2B0F779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w:t>
            </w:r>
          </w:p>
        </w:tc>
        <w:tc>
          <w:tcPr>
            <w:tcW w:w="1214" w:type="dxa"/>
            <w:vAlign w:val="top"/>
          </w:tcPr>
          <w:p w14:paraId="02E865E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c>
          <w:tcPr>
            <w:tcW w:w="1214" w:type="dxa"/>
            <w:vAlign w:val="top"/>
          </w:tcPr>
          <w:p w14:paraId="42A9C631">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77C9C52E">
            <w:pPr>
              <w:jc w:val="center"/>
              <w:rPr>
                <w:rFonts w:hint="eastAsia" w:ascii="方正仿宋_GBK" w:hAnsi="方正仿宋_GBK" w:eastAsia="方正仿宋_GBK" w:cs="方正仿宋_GBK"/>
                <w:sz w:val="24"/>
                <w:szCs w:val="24"/>
                <w:vertAlign w:val="baseline"/>
                <w:lang w:val="en-US" w:eastAsia="zh-CN"/>
              </w:rPr>
            </w:pPr>
          </w:p>
        </w:tc>
      </w:tr>
      <w:tr w14:paraId="3237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848" w:type="dxa"/>
            <w:vAlign w:val="top"/>
          </w:tcPr>
          <w:p w14:paraId="18E5CA0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w:t>
            </w:r>
          </w:p>
        </w:tc>
        <w:tc>
          <w:tcPr>
            <w:tcW w:w="930" w:type="dxa"/>
            <w:vAlign w:val="top"/>
          </w:tcPr>
          <w:p w14:paraId="09F3732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马克笔</w:t>
            </w:r>
          </w:p>
        </w:tc>
        <w:tc>
          <w:tcPr>
            <w:tcW w:w="3545" w:type="dxa"/>
            <w:vAlign w:val="top"/>
          </w:tcPr>
          <w:p w14:paraId="51D31C7B">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≥36色</w:t>
            </w:r>
          </w:p>
          <w:p w14:paraId="3CBAEF39">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水性可水洗配方，不含重金属、无刺鼻苯类溶剂，涂鸦后衣物可清洗；软硬双头设计（细头勾线、宽头填色），笔帽防干密封，笔杆环保PP材质。</w:t>
            </w:r>
          </w:p>
        </w:tc>
        <w:tc>
          <w:tcPr>
            <w:tcW w:w="702" w:type="dxa"/>
            <w:shd w:val="clear" w:color="auto" w:fill="auto"/>
            <w:vAlign w:val="top"/>
          </w:tcPr>
          <w:p w14:paraId="31A652C9">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w:t>
            </w:r>
          </w:p>
        </w:tc>
        <w:tc>
          <w:tcPr>
            <w:tcW w:w="725" w:type="dxa"/>
            <w:shd w:val="clear" w:color="auto" w:fill="auto"/>
            <w:vAlign w:val="top"/>
          </w:tcPr>
          <w:p w14:paraId="03833630">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盒</w:t>
            </w:r>
          </w:p>
        </w:tc>
        <w:tc>
          <w:tcPr>
            <w:tcW w:w="1144" w:type="dxa"/>
            <w:vAlign w:val="top"/>
          </w:tcPr>
          <w:p w14:paraId="0A849E2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35</w:t>
            </w:r>
          </w:p>
        </w:tc>
        <w:tc>
          <w:tcPr>
            <w:tcW w:w="1214" w:type="dxa"/>
            <w:vAlign w:val="top"/>
          </w:tcPr>
          <w:p w14:paraId="03C9CAE5">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700</w:t>
            </w:r>
          </w:p>
        </w:tc>
        <w:tc>
          <w:tcPr>
            <w:tcW w:w="1214" w:type="dxa"/>
            <w:vAlign w:val="top"/>
          </w:tcPr>
          <w:p w14:paraId="0B1240C3">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44F6D970">
            <w:pPr>
              <w:jc w:val="center"/>
              <w:rPr>
                <w:rFonts w:hint="eastAsia" w:ascii="方正仿宋_GBK" w:hAnsi="方正仿宋_GBK" w:eastAsia="方正仿宋_GBK" w:cs="方正仿宋_GBK"/>
                <w:sz w:val="24"/>
                <w:szCs w:val="24"/>
                <w:vertAlign w:val="baseline"/>
                <w:lang w:val="en-US" w:eastAsia="zh-CN"/>
              </w:rPr>
            </w:pPr>
          </w:p>
        </w:tc>
      </w:tr>
      <w:tr w14:paraId="103A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848" w:type="dxa"/>
            <w:vAlign w:val="top"/>
          </w:tcPr>
          <w:p w14:paraId="67971DF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8</w:t>
            </w:r>
          </w:p>
        </w:tc>
        <w:tc>
          <w:tcPr>
            <w:tcW w:w="930" w:type="dxa"/>
            <w:vAlign w:val="top"/>
          </w:tcPr>
          <w:p w14:paraId="1588C49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护手霜</w:t>
            </w:r>
          </w:p>
        </w:tc>
        <w:tc>
          <w:tcPr>
            <w:tcW w:w="3545" w:type="dxa"/>
            <w:vAlign w:val="top"/>
          </w:tcPr>
          <w:p w14:paraId="41980F90">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≥75g</w:t>
            </w:r>
          </w:p>
          <w:p w14:paraId="44F2F675">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无矿物油，无酒精、无重金属、无致敏香精。乳木果油/甘油保湿体系，软管密封保存，保质期≥3年。</w:t>
            </w:r>
          </w:p>
        </w:tc>
        <w:tc>
          <w:tcPr>
            <w:tcW w:w="702" w:type="dxa"/>
            <w:shd w:val="clear" w:color="auto" w:fill="auto"/>
            <w:vAlign w:val="top"/>
          </w:tcPr>
          <w:p w14:paraId="6EA2AEE7">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725" w:type="dxa"/>
            <w:shd w:val="clear" w:color="auto" w:fill="auto"/>
            <w:vAlign w:val="top"/>
          </w:tcPr>
          <w:p w14:paraId="6000BB80">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支</w:t>
            </w:r>
          </w:p>
        </w:tc>
        <w:tc>
          <w:tcPr>
            <w:tcW w:w="1144" w:type="dxa"/>
            <w:vAlign w:val="top"/>
          </w:tcPr>
          <w:p w14:paraId="54217A4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c>
          <w:tcPr>
            <w:tcW w:w="1214" w:type="dxa"/>
            <w:vAlign w:val="top"/>
          </w:tcPr>
          <w:p w14:paraId="3CEA8CA1">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2000</w:t>
            </w:r>
          </w:p>
        </w:tc>
        <w:tc>
          <w:tcPr>
            <w:tcW w:w="1214" w:type="dxa"/>
            <w:vAlign w:val="top"/>
          </w:tcPr>
          <w:p w14:paraId="3CDB03C1">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27A164B9">
            <w:pPr>
              <w:jc w:val="center"/>
              <w:rPr>
                <w:rFonts w:hint="eastAsia" w:ascii="方正仿宋_GBK" w:hAnsi="方正仿宋_GBK" w:eastAsia="方正仿宋_GBK" w:cs="方正仿宋_GBK"/>
                <w:sz w:val="24"/>
                <w:szCs w:val="24"/>
                <w:vertAlign w:val="baseline"/>
                <w:lang w:val="en-US" w:eastAsia="zh-CN"/>
              </w:rPr>
            </w:pPr>
          </w:p>
        </w:tc>
      </w:tr>
      <w:tr w14:paraId="4722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jc w:val="center"/>
        </w:trPr>
        <w:tc>
          <w:tcPr>
            <w:tcW w:w="848" w:type="dxa"/>
            <w:vAlign w:val="top"/>
          </w:tcPr>
          <w:p w14:paraId="00EEAFA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9</w:t>
            </w:r>
          </w:p>
        </w:tc>
        <w:tc>
          <w:tcPr>
            <w:tcW w:w="930" w:type="dxa"/>
            <w:vAlign w:val="top"/>
          </w:tcPr>
          <w:p w14:paraId="2B1371E0">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充电线</w:t>
            </w:r>
          </w:p>
        </w:tc>
        <w:tc>
          <w:tcPr>
            <w:tcW w:w="3545" w:type="dxa"/>
            <w:vAlign w:val="top"/>
          </w:tcPr>
          <w:p w14:paraId="614EB2AE">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一拖三</w:t>
            </w:r>
          </w:p>
          <w:p w14:paraId="68123D14">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TPE环保软胶外皮，铜芯加粗，同时兼容Type-C、Lightning、Micro-USB三种接口；过压、过流短路保护，长度1.2m，反复弯折不易断裂，适配手机、风扇等设备。</w:t>
            </w:r>
          </w:p>
        </w:tc>
        <w:tc>
          <w:tcPr>
            <w:tcW w:w="702" w:type="dxa"/>
            <w:shd w:val="clear" w:color="auto" w:fill="auto"/>
            <w:vAlign w:val="top"/>
          </w:tcPr>
          <w:p w14:paraId="311AD66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60</w:t>
            </w:r>
          </w:p>
        </w:tc>
        <w:tc>
          <w:tcPr>
            <w:tcW w:w="725" w:type="dxa"/>
            <w:shd w:val="clear" w:color="auto" w:fill="auto"/>
            <w:vAlign w:val="top"/>
          </w:tcPr>
          <w:p w14:paraId="6D5405DE">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根</w:t>
            </w:r>
          </w:p>
        </w:tc>
        <w:tc>
          <w:tcPr>
            <w:tcW w:w="1144" w:type="dxa"/>
            <w:vAlign w:val="top"/>
          </w:tcPr>
          <w:p w14:paraId="7A7DB5B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18</w:t>
            </w:r>
          </w:p>
        </w:tc>
        <w:tc>
          <w:tcPr>
            <w:tcW w:w="1214" w:type="dxa"/>
            <w:vAlign w:val="top"/>
          </w:tcPr>
          <w:p w14:paraId="4742A96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1080</w:t>
            </w:r>
          </w:p>
        </w:tc>
        <w:tc>
          <w:tcPr>
            <w:tcW w:w="1214" w:type="dxa"/>
            <w:vAlign w:val="top"/>
          </w:tcPr>
          <w:p w14:paraId="1BA0E1DA">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2698AA43">
            <w:pPr>
              <w:jc w:val="center"/>
              <w:rPr>
                <w:rFonts w:hint="eastAsia" w:ascii="方正仿宋_GBK" w:hAnsi="方正仿宋_GBK" w:eastAsia="方正仿宋_GBK" w:cs="方正仿宋_GBK"/>
                <w:sz w:val="24"/>
                <w:szCs w:val="24"/>
                <w:vertAlign w:val="baseline"/>
                <w:lang w:val="en-US" w:eastAsia="zh-CN"/>
              </w:rPr>
            </w:pPr>
          </w:p>
        </w:tc>
      </w:tr>
      <w:tr w14:paraId="1836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848" w:type="dxa"/>
            <w:vAlign w:val="top"/>
          </w:tcPr>
          <w:p w14:paraId="645ED2D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c>
          <w:tcPr>
            <w:tcW w:w="930" w:type="dxa"/>
            <w:vAlign w:val="top"/>
          </w:tcPr>
          <w:p w14:paraId="14C7F431">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抽纸</w:t>
            </w:r>
          </w:p>
        </w:tc>
        <w:tc>
          <w:tcPr>
            <w:tcW w:w="3545" w:type="dxa"/>
            <w:vAlign w:val="top"/>
          </w:tcPr>
          <w:p w14:paraId="02601F2C">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≥300张</w:t>
            </w:r>
          </w:p>
          <w:p w14:paraId="6CF896C5">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≥100抽</w:t>
            </w:r>
          </w:p>
          <w:p w14:paraId="285E94F0">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无荧光漂白剂、无香精、无印花油墨；原生木浆</w:t>
            </w:r>
          </w:p>
          <w:p w14:paraId="296FAA1D">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执行GB/T 20810卫生纸标准</w:t>
            </w:r>
          </w:p>
        </w:tc>
        <w:tc>
          <w:tcPr>
            <w:tcW w:w="702" w:type="dxa"/>
            <w:shd w:val="clear" w:color="auto" w:fill="auto"/>
            <w:vAlign w:val="top"/>
          </w:tcPr>
          <w:p w14:paraId="20BBF4D9">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660</w:t>
            </w:r>
          </w:p>
        </w:tc>
        <w:tc>
          <w:tcPr>
            <w:tcW w:w="725" w:type="dxa"/>
            <w:shd w:val="clear" w:color="auto" w:fill="auto"/>
            <w:vAlign w:val="top"/>
          </w:tcPr>
          <w:p w14:paraId="05EC10F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包</w:t>
            </w:r>
          </w:p>
        </w:tc>
        <w:tc>
          <w:tcPr>
            <w:tcW w:w="1144" w:type="dxa"/>
            <w:vAlign w:val="top"/>
          </w:tcPr>
          <w:p w14:paraId="3F8354A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w:t>
            </w:r>
          </w:p>
        </w:tc>
        <w:tc>
          <w:tcPr>
            <w:tcW w:w="1214" w:type="dxa"/>
            <w:vAlign w:val="top"/>
          </w:tcPr>
          <w:p w14:paraId="124AB1CD">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1320</w:t>
            </w:r>
          </w:p>
        </w:tc>
        <w:tc>
          <w:tcPr>
            <w:tcW w:w="1214" w:type="dxa"/>
            <w:vAlign w:val="top"/>
          </w:tcPr>
          <w:p w14:paraId="39937CAD">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10043082">
            <w:pPr>
              <w:jc w:val="center"/>
              <w:rPr>
                <w:rFonts w:hint="eastAsia" w:ascii="方正仿宋_GBK" w:hAnsi="方正仿宋_GBK" w:eastAsia="方正仿宋_GBK" w:cs="方正仿宋_GBK"/>
                <w:sz w:val="24"/>
                <w:szCs w:val="24"/>
                <w:vertAlign w:val="baseline"/>
                <w:lang w:val="en-US" w:eastAsia="zh-CN"/>
              </w:rPr>
            </w:pPr>
          </w:p>
        </w:tc>
      </w:tr>
      <w:tr w14:paraId="35CC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848" w:type="dxa"/>
            <w:vAlign w:val="top"/>
          </w:tcPr>
          <w:p w14:paraId="38B38CB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11</w:t>
            </w:r>
          </w:p>
        </w:tc>
        <w:tc>
          <w:tcPr>
            <w:tcW w:w="930" w:type="dxa"/>
            <w:vAlign w:val="top"/>
          </w:tcPr>
          <w:p w14:paraId="2499B5D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牙刷</w:t>
            </w:r>
          </w:p>
        </w:tc>
        <w:tc>
          <w:tcPr>
            <w:tcW w:w="3545" w:type="dxa"/>
            <w:vAlign w:val="top"/>
          </w:tcPr>
          <w:p w14:paraId="22966669">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软毛</w:t>
            </w:r>
          </w:p>
          <w:p w14:paraId="26662C84">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食品级尼龙软毛，顶端磨圆处理，无尖锐切面，不伤牙龈；防滑PP塑料，独立防尘塑封单支包装。</w:t>
            </w:r>
          </w:p>
        </w:tc>
        <w:tc>
          <w:tcPr>
            <w:tcW w:w="702" w:type="dxa"/>
            <w:shd w:val="clear" w:color="auto" w:fill="auto"/>
            <w:vAlign w:val="top"/>
          </w:tcPr>
          <w:p w14:paraId="61A8E1E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300</w:t>
            </w:r>
          </w:p>
        </w:tc>
        <w:tc>
          <w:tcPr>
            <w:tcW w:w="725" w:type="dxa"/>
            <w:shd w:val="clear" w:color="auto" w:fill="auto"/>
            <w:vAlign w:val="top"/>
          </w:tcPr>
          <w:p w14:paraId="4289843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支</w:t>
            </w:r>
          </w:p>
        </w:tc>
        <w:tc>
          <w:tcPr>
            <w:tcW w:w="1144" w:type="dxa"/>
            <w:vAlign w:val="top"/>
          </w:tcPr>
          <w:p w14:paraId="08A8FB9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4</w:t>
            </w:r>
          </w:p>
        </w:tc>
        <w:tc>
          <w:tcPr>
            <w:tcW w:w="1214" w:type="dxa"/>
            <w:vAlign w:val="top"/>
          </w:tcPr>
          <w:p w14:paraId="207BE28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1200</w:t>
            </w:r>
          </w:p>
        </w:tc>
        <w:tc>
          <w:tcPr>
            <w:tcW w:w="1214" w:type="dxa"/>
            <w:vAlign w:val="top"/>
          </w:tcPr>
          <w:p w14:paraId="678FF808">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7BBA926B">
            <w:pPr>
              <w:jc w:val="center"/>
              <w:rPr>
                <w:rFonts w:hint="eastAsia" w:ascii="方正仿宋_GBK" w:hAnsi="方正仿宋_GBK" w:eastAsia="方正仿宋_GBK" w:cs="方正仿宋_GBK"/>
                <w:sz w:val="24"/>
                <w:szCs w:val="24"/>
                <w:vertAlign w:val="baseline"/>
                <w:lang w:val="en-US" w:eastAsia="zh-CN"/>
              </w:rPr>
            </w:pPr>
          </w:p>
        </w:tc>
      </w:tr>
      <w:tr w14:paraId="3EBD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jc w:val="center"/>
        </w:trPr>
        <w:tc>
          <w:tcPr>
            <w:tcW w:w="848" w:type="dxa"/>
            <w:vAlign w:val="top"/>
          </w:tcPr>
          <w:p w14:paraId="2C20EE4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w:t>
            </w:r>
          </w:p>
        </w:tc>
        <w:tc>
          <w:tcPr>
            <w:tcW w:w="930" w:type="dxa"/>
            <w:vAlign w:val="top"/>
          </w:tcPr>
          <w:p w14:paraId="016754A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牙膏</w:t>
            </w:r>
          </w:p>
        </w:tc>
        <w:tc>
          <w:tcPr>
            <w:tcW w:w="3545" w:type="dxa"/>
            <w:vAlign w:val="top"/>
          </w:tcPr>
          <w:p w14:paraId="0357242E">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≥120g</w:t>
            </w:r>
          </w:p>
          <w:p w14:paraId="4640633A">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不含二甘醇、无高浓度刺激性SLS发泡剂，低研磨值避免磨损牙釉质，含氟防蛀（氟含量0.05%~0.15%），清新薄荷香型，软管锁鲜包装，执行GB 8372国标。</w:t>
            </w:r>
          </w:p>
        </w:tc>
        <w:tc>
          <w:tcPr>
            <w:tcW w:w="702" w:type="dxa"/>
            <w:shd w:val="clear" w:color="auto" w:fill="auto"/>
            <w:vAlign w:val="top"/>
          </w:tcPr>
          <w:p w14:paraId="44179B81">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725" w:type="dxa"/>
            <w:shd w:val="clear" w:color="auto" w:fill="auto"/>
            <w:vAlign w:val="top"/>
          </w:tcPr>
          <w:p w14:paraId="6F6B60E1">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支</w:t>
            </w:r>
          </w:p>
        </w:tc>
        <w:tc>
          <w:tcPr>
            <w:tcW w:w="1144" w:type="dxa"/>
            <w:vAlign w:val="top"/>
          </w:tcPr>
          <w:p w14:paraId="59D659F6">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1214" w:type="dxa"/>
            <w:vAlign w:val="top"/>
          </w:tcPr>
          <w:p w14:paraId="1631D79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3000</w:t>
            </w:r>
          </w:p>
        </w:tc>
        <w:tc>
          <w:tcPr>
            <w:tcW w:w="1214" w:type="dxa"/>
            <w:vAlign w:val="top"/>
          </w:tcPr>
          <w:p w14:paraId="185DB372">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41E626B2">
            <w:pPr>
              <w:jc w:val="center"/>
              <w:rPr>
                <w:rFonts w:hint="eastAsia" w:ascii="方正仿宋_GBK" w:hAnsi="方正仿宋_GBK" w:eastAsia="方正仿宋_GBK" w:cs="方正仿宋_GBK"/>
                <w:sz w:val="24"/>
                <w:szCs w:val="24"/>
                <w:vertAlign w:val="baseline"/>
                <w:lang w:val="en-US" w:eastAsia="zh-CN"/>
              </w:rPr>
            </w:pPr>
          </w:p>
        </w:tc>
      </w:tr>
      <w:tr w14:paraId="41A1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848" w:type="dxa"/>
            <w:vAlign w:val="top"/>
          </w:tcPr>
          <w:p w14:paraId="12261F1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13</w:t>
            </w:r>
          </w:p>
        </w:tc>
        <w:tc>
          <w:tcPr>
            <w:tcW w:w="930" w:type="dxa"/>
            <w:vAlign w:val="top"/>
          </w:tcPr>
          <w:p w14:paraId="0378E981">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毛巾</w:t>
            </w:r>
          </w:p>
        </w:tc>
        <w:tc>
          <w:tcPr>
            <w:tcW w:w="3545" w:type="dxa"/>
            <w:vAlign w:val="top"/>
          </w:tcPr>
          <w:p w14:paraId="49B275D8">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73*33</w:t>
            </w:r>
          </w:p>
          <w:p w14:paraId="7EC519B8">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100%精梳纯棉，克重≥100g/条，</w:t>
            </w:r>
          </w:p>
          <w:p w14:paraId="261DCFE6">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无偶氮致癌染料、无甲醛固色剂，色牢度≥3级，不掉毛、洗涤不易发硬</w:t>
            </w:r>
          </w:p>
        </w:tc>
        <w:tc>
          <w:tcPr>
            <w:tcW w:w="702" w:type="dxa"/>
            <w:shd w:val="clear" w:color="auto" w:fill="auto"/>
            <w:vAlign w:val="top"/>
          </w:tcPr>
          <w:p w14:paraId="49381F87">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725" w:type="dxa"/>
            <w:shd w:val="clear" w:color="auto" w:fill="auto"/>
            <w:vAlign w:val="top"/>
          </w:tcPr>
          <w:p w14:paraId="1B74C884">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块</w:t>
            </w:r>
          </w:p>
        </w:tc>
        <w:tc>
          <w:tcPr>
            <w:tcW w:w="1144" w:type="dxa"/>
            <w:vAlign w:val="top"/>
          </w:tcPr>
          <w:p w14:paraId="6C843946">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12</w:t>
            </w:r>
          </w:p>
        </w:tc>
        <w:tc>
          <w:tcPr>
            <w:tcW w:w="1214" w:type="dxa"/>
            <w:vAlign w:val="top"/>
          </w:tcPr>
          <w:p w14:paraId="69B20B0C">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2400</w:t>
            </w:r>
          </w:p>
        </w:tc>
        <w:tc>
          <w:tcPr>
            <w:tcW w:w="1214" w:type="dxa"/>
            <w:vAlign w:val="top"/>
          </w:tcPr>
          <w:p w14:paraId="4CDC24A4">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5F9DD1E5">
            <w:pPr>
              <w:jc w:val="center"/>
              <w:rPr>
                <w:rFonts w:hint="eastAsia" w:ascii="方正仿宋_GBK" w:hAnsi="方正仿宋_GBK" w:eastAsia="方正仿宋_GBK" w:cs="方正仿宋_GBK"/>
                <w:sz w:val="24"/>
                <w:szCs w:val="24"/>
                <w:vertAlign w:val="baseline"/>
                <w:lang w:val="en-US" w:eastAsia="zh-CN"/>
              </w:rPr>
            </w:pPr>
          </w:p>
        </w:tc>
      </w:tr>
      <w:tr w14:paraId="7249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848" w:type="dxa"/>
            <w:vAlign w:val="top"/>
          </w:tcPr>
          <w:p w14:paraId="74515D9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14</w:t>
            </w:r>
          </w:p>
        </w:tc>
        <w:tc>
          <w:tcPr>
            <w:tcW w:w="930" w:type="dxa"/>
            <w:vAlign w:val="top"/>
          </w:tcPr>
          <w:p w14:paraId="2E35ABBD">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洗漱包</w:t>
            </w:r>
          </w:p>
        </w:tc>
        <w:tc>
          <w:tcPr>
            <w:tcW w:w="3545" w:type="dxa"/>
            <w:vAlign w:val="top"/>
          </w:tcPr>
          <w:p w14:paraId="4541CBC0">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帆布160*110*50mm</w:t>
            </w:r>
          </w:p>
          <w:p w14:paraId="21C988BE">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加厚水洗帆布，无异味环保印染，内里防水涂层防渗漏；双拉链分隔仓，分区收纳洗护用品，耐磨耐撕扯</w:t>
            </w:r>
          </w:p>
        </w:tc>
        <w:tc>
          <w:tcPr>
            <w:tcW w:w="702" w:type="dxa"/>
            <w:shd w:val="clear" w:color="auto" w:fill="auto"/>
            <w:vAlign w:val="top"/>
          </w:tcPr>
          <w:p w14:paraId="660FF4BA">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725" w:type="dxa"/>
            <w:shd w:val="clear" w:color="auto" w:fill="auto"/>
            <w:vAlign w:val="top"/>
          </w:tcPr>
          <w:p w14:paraId="5C1B8D3E">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个</w:t>
            </w:r>
          </w:p>
        </w:tc>
        <w:tc>
          <w:tcPr>
            <w:tcW w:w="1144" w:type="dxa"/>
            <w:vAlign w:val="top"/>
          </w:tcPr>
          <w:p w14:paraId="12855CC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1214" w:type="dxa"/>
            <w:vAlign w:val="top"/>
          </w:tcPr>
          <w:p w14:paraId="272B2F1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1500</w:t>
            </w:r>
          </w:p>
        </w:tc>
        <w:tc>
          <w:tcPr>
            <w:tcW w:w="1214" w:type="dxa"/>
            <w:vAlign w:val="top"/>
          </w:tcPr>
          <w:p w14:paraId="769E0F40">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4253A7E9">
            <w:pPr>
              <w:jc w:val="center"/>
              <w:rPr>
                <w:rFonts w:hint="eastAsia" w:ascii="方正仿宋_GBK" w:hAnsi="方正仿宋_GBK" w:eastAsia="方正仿宋_GBK" w:cs="方正仿宋_GBK"/>
                <w:sz w:val="24"/>
                <w:szCs w:val="24"/>
                <w:vertAlign w:val="baseline"/>
                <w:lang w:val="en-US" w:eastAsia="zh-CN"/>
              </w:rPr>
            </w:pPr>
          </w:p>
        </w:tc>
      </w:tr>
      <w:tr w14:paraId="69A4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848" w:type="dxa"/>
            <w:vAlign w:val="top"/>
          </w:tcPr>
          <w:p w14:paraId="207CBA6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930" w:type="dxa"/>
            <w:vAlign w:val="top"/>
          </w:tcPr>
          <w:p w14:paraId="40C6BA8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洗脸巾</w:t>
            </w:r>
          </w:p>
        </w:tc>
        <w:tc>
          <w:tcPr>
            <w:tcW w:w="3545" w:type="dxa"/>
            <w:vAlign w:val="top"/>
          </w:tcPr>
          <w:p w14:paraId="3B195FDF">
            <w:pPr>
              <w:jc w:val="left"/>
              <w:rPr>
                <w:rFonts w:hint="eastAsia"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1"/>
                <w:szCs w:val="21"/>
                <w:vertAlign w:val="baseline"/>
                <w:lang w:val="en-US" w:eastAsia="zh-CN"/>
              </w:rPr>
              <w:t>10抽加厚</w:t>
            </w:r>
          </w:p>
          <w:p w14:paraId="27865C93">
            <w:pPr>
              <w:jc w:val="left"/>
              <w:rPr>
                <w:rFonts w:hint="default" w:ascii="方正仿宋_GBK" w:hAnsi="方正仿宋_GBK" w:eastAsia="方正仿宋_GBK" w:cs="方正仿宋_GBK"/>
                <w:sz w:val="21"/>
                <w:szCs w:val="21"/>
                <w:vertAlign w:val="baseline"/>
                <w:lang w:val="en-US" w:eastAsia="zh-CN"/>
              </w:rPr>
            </w:pPr>
            <w:r>
              <w:rPr>
                <w:rFonts w:hint="eastAsia" w:ascii="方正仿宋_GBK" w:hAnsi="方正仿宋_GBK" w:eastAsia="方正仿宋_GBK" w:cs="方正仿宋_GBK"/>
                <w:sz w:val="24"/>
                <w:szCs w:val="24"/>
                <w:vertAlign w:val="baseline"/>
                <w:lang w:val="en-US" w:eastAsia="zh-CN"/>
              </w:rPr>
              <w:t>加厚植物水刺无纺布，不含化纤碎絮，可干湿两用；无荧光剂、无香精，柔韧不易撕裂，尺寸适配日常洁面。</w:t>
            </w:r>
          </w:p>
        </w:tc>
        <w:tc>
          <w:tcPr>
            <w:tcW w:w="702" w:type="dxa"/>
            <w:shd w:val="clear" w:color="auto" w:fill="auto"/>
            <w:vAlign w:val="top"/>
          </w:tcPr>
          <w:p w14:paraId="7B6D51E5">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200</w:t>
            </w:r>
          </w:p>
        </w:tc>
        <w:tc>
          <w:tcPr>
            <w:tcW w:w="725" w:type="dxa"/>
            <w:shd w:val="clear" w:color="auto" w:fill="auto"/>
            <w:vAlign w:val="top"/>
          </w:tcPr>
          <w:p w14:paraId="388C1E62">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包</w:t>
            </w:r>
          </w:p>
        </w:tc>
        <w:tc>
          <w:tcPr>
            <w:tcW w:w="1144" w:type="dxa"/>
            <w:vAlign w:val="top"/>
          </w:tcPr>
          <w:p w14:paraId="209E3077">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5</w:t>
            </w:r>
          </w:p>
        </w:tc>
        <w:tc>
          <w:tcPr>
            <w:tcW w:w="1214" w:type="dxa"/>
            <w:vAlign w:val="top"/>
          </w:tcPr>
          <w:p w14:paraId="41B37EE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c>
          <w:tcPr>
            <w:tcW w:w="1214" w:type="dxa"/>
            <w:vAlign w:val="top"/>
          </w:tcPr>
          <w:p w14:paraId="5C3C475D">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7281EDB7">
            <w:pPr>
              <w:jc w:val="center"/>
              <w:rPr>
                <w:rFonts w:hint="eastAsia" w:ascii="方正仿宋_GBK" w:hAnsi="方正仿宋_GBK" w:eastAsia="方正仿宋_GBK" w:cs="方正仿宋_GBK"/>
                <w:sz w:val="24"/>
                <w:szCs w:val="24"/>
                <w:vertAlign w:val="baseline"/>
                <w:lang w:val="en-US" w:eastAsia="zh-CN"/>
              </w:rPr>
            </w:pPr>
          </w:p>
        </w:tc>
      </w:tr>
      <w:tr w14:paraId="74AE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848" w:type="dxa"/>
            <w:vAlign w:val="top"/>
          </w:tcPr>
          <w:p w14:paraId="36B0CA10">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16</w:t>
            </w:r>
          </w:p>
        </w:tc>
        <w:tc>
          <w:tcPr>
            <w:tcW w:w="930" w:type="dxa"/>
            <w:vAlign w:val="top"/>
          </w:tcPr>
          <w:p w14:paraId="44894F03">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垃圾袋</w:t>
            </w:r>
          </w:p>
        </w:tc>
        <w:tc>
          <w:tcPr>
            <w:tcW w:w="3545" w:type="dxa"/>
            <w:vAlign w:val="top"/>
          </w:tcPr>
          <w:p w14:paraId="25E048D2">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≥50只</w:t>
            </w:r>
          </w:p>
          <w:p w14:paraId="246A3E42">
            <w:pPr>
              <w:jc w:val="left"/>
              <w:rPr>
                <w:rFonts w:hint="default" w:ascii="方正仿宋_GBK" w:hAnsi="方正仿宋_GBK" w:eastAsia="方正仿宋_GBK" w:cs="方正仿宋_GBK"/>
                <w:sz w:val="16"/>
                <w:szCs w:val="16"/>
                <w:vertAlign w:val="baseline"/>
                <w:lang w:val="en-US" w:eastAsia="zh-CN"/>
              </w:rPr>
            </w:pPr>
            <w:r>
              <w:rPr>
                <w:rFonts w:hint="eastAsia" w:ascii="方正仿宋_GBK" w:hAnsi="方正仿宋_GBK" w:eastAsia="方正仿宋_GBK" w:cs="方正仿宋_GBK"/>
                <w:sz w:val="24"/>
                <w:szCs w:val="24"/>
                <w:vertAlign w:val="baseline"/>
                <w:lang w:val="en-US" w:eastAsia="zh-CN"/>
              </w:rPr>
              <w:t>全新PE塑料，无回收废塑料异味，承重≥3kg，加厚不易破漏；家用通用尺寸（45*30），平口设计，拉伸韧性强，厚度≥2丝，低温不易脆裂</w:t>
            </w:r>
          </w:p>
        </w:tc>
        <w:tc>
          <w:tcPr>
            <w:tcW w:w="702" w:type="dxa"/>
            <w:shd w:val="clear" w:color="auto" w:fill="auto"/>
            <w:vAlign w:val="top"/>
          </w:tcPr>
          <w:p w14:paraId="10043006">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725" w:type="dxa"/>
            <w:shd w:val="clear" w:color="auto" w:fill="auto"/>
            <w:vAlign w:val="top"/>
          </w:tcPr>
          <w:p w14:paraId="62929873">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卷</w:t>
            </w:r>
          </w:p>
        </w:tc>
        <w:tc>
          <w:tcPr>
            <w:tcW w:w="1144" w:type="dxa"/>
            <w:vAlign w:val="top"/>
          </w:tcPr>
          <w:p w14:paraId="0EAC9A94">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w:t>
            </w:r>
          </w:p>
        </w:tc>
        <w:tc>
          <w:tcPr>
            <w:tcW w:w="1214" w:type="dxa"/>
            <w:vAlign w:val="top"/>
          </w:tcPr>
          <w:p w14:paraId="5CD7493F">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c>
          <w:tcPr>
            <w:tcW w:w="1214" w:type="dxa"/>
            <w:vAlign w:val="top"/>
          </w:tcPr>
          <w:p w14:paraId="7DE93F00">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2D30AA63">
            <w:pPr>
              <w:jc w:val="center"/>
              <w:rPr>
                <w:rFonts w:hint="eastAsia" w:ascii="方正仿宋_GBK" w:hAnsi="方正仿宋_GBK" w:eastAsia="方正仿宋_GBK" w:cs="方正仿宋_GBK"/>
                <w:sz w:val="24"/>
                <w:szCs w:val="24"/>
                <w:vertAlign w:val="baseline"/>
                <w:lang w:val="en-US" w:eastAsia="zh-CN"/>
              </w:rPr>
            </w:pPr>
          </w:p>
        </w:tc>
      </w:tr>
      <w:tr w14:paraId="01574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848" w:type="dxa"/>
            <w:vAlign w:val="top"/>
          </w:tcPr>
          <w:p w14:paraId="2D161EC2">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17</w:t>
            </w:r>
          </w:p>
        </w:tc>
        <w:tc>
          <w:tcPr>
            <w:tcW w:w="930" w:type="dxa"/>
            <w:vAlign w:val="top"/>
          </w:tcPr>
          <w:p w14:paraId="2A6D352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1"/>
                <w:szCs w:val="21"/>
                <w:vertAlign w:val="baseline"/>
                <w:lang w:val="en-US" w:eastAsia="zh-CN"/>
              </w:rPr>
              <w:t>帆布托特包</w:t>
            </w:r>
          </w:p>
        </w:tc>
        <w:tc>
          <w:tcPr>
            <w:tcW w:w="3545" w:type="dxa"/>
            <w:vAlign w:val="top"/>
          </w:tcPr>
          <w:p w14:paraId="1B7766F8">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≥370*330mm</w:t>
            </w:r>
          </w:p>
          <w:p w14:paraId="01AA13C0">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加厚16安水洗纯棉帆布，无甲醛、无刺激性印染，内里配备简易贴袋</w:t>
            </w:r>
          </w:p>
        </w:tc>
        <w:tc>
          <w:tcPr>
            <w:tcW w:w="702" w:type="dxa"/>
            <w:shd w:val="clear" w:color="auto" w:fill="auto"/>
            <w:vAlign w:val="top"/>
          </w:tcPr>
          <w:p w14:paraId="27CABD8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100</w:t>
            </w:r>
          </w:p>
        </w:tc>
        <w:tc>
          <w:tcPr>
            <w:tcW w:w="725" w:type="dxa"/>
            <w:shd w:val="clear" w:color="auto" w:fill="auto"/>
            <w:vAlign w:val="top"/>
          </w:tcPr>
          <w:p w14:paraId="27041D96">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个</w:t>
            </w:r>
          </w:p>
        </w:tc>
        <w:tc>
          <w:tcPr>
            <w:tcW w:w="1144" w:type="dxa"/>
            <w:vAlign w:val="top"/>
          </w:tcPr>
          <w:p w14:paraId="7CD79AB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w:t>
            </w:r>
          </w:p>
        </w:tc>
        <w:tc>
          <w:tcPr>
            <w:tcW w:w="1214" w:type="dxa"/>
            <w:vAlign w:val="top"/>
          </w:tcPr>
          <w:p w14:paraId="237E2548">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1500</w:t>
            </w:r>
          </w:p>
        </w:tc>
        <w:tc>
          <w:tcPr>
            <w:tcW w:w="1214" w:type="dxa"/>
            <w:vAlign w:val="top"/>
          </w:tcPr>
          <w:p w14:paraId="428A2F33">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64D77976">
            <w:pPr>
              <w:jc w:val="center"/>
              <w:rPr>
                <w:rFonts w:hint="eastAsia" w:ascii="方正仿宋_GBK" w:hAnsi="方正仿宋_GBK" w:eastAsia="方正仿宋_GBK" w:cs="方正仿宋_GBK"/>
                <w:sz w:val="24"/>
                <w:szCs w:val="24"/>
                <w:vertAlign w:val="baseline"/>
                <w:lang w:val="en-US" w:eastAsia="zh-CN"/>
              </w:rPr>
            </w:pPr>
          </w:p>
        </w:tc>
      </w:tr>
      <w:tr w14:paraId="1F95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848" w:type="dxa"/>
            <w:vAlign w:val="top"/>
          </w:tcPr>
          <w:p w14:paraId="280FAF9E">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18</w:t>
            </w:r>
          </w:p>
        </w:tc>
        <w:tc>
          <w:tcPr>
            <w:tcW w:w="930" w:type="dxa"/>
            <w:vAlign w:val="top"/>
          </w:tcPr>
          <w:p w14:paraId="6ED616F1">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带盖杯子</w:t>
            </w:r>
          </w:p>
        </w:tc>
        <w:tc>
          <w:tcPr>
            <w:tcW w:w="3545" w:type="dxa"/>
            <w:vAlign w:val="top"/>
          </w:tcPr>
          <w:p w14:paraId="7AA06D36">
            <w:pPr>
              <w:jc w:val="left"/>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2"/>
                <w:szCs w:val="22"/>
                <w:vertAlign w:val="baseline"/>
                <w:lang w:val="en-US" w:eastAsia="zh-CN"/>
              </w:rPr>
              <w:t>300ml</w:t>
            </w:r>
          </w:p>
          <w:p w14:paraId="5D131E9F">
            <w:pPr>
              <w:jc w:val="left"/>
              <w:rPr>
                <w:rFonts w:hint="default"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食品级316不锈钢/高硼硅玻璃二选一，密封硅胶杯盖无BPA，倒置不漏水。</w:t>
            </w:r>
          </w:p>
        </w:tc>
        <w:tc>
          <w:tcPr>
            <w:tcW w:w="702" w:type="dxa"/>
            <w:shd w:val="clear" w:color="auto" w:fill="auto"/>
            <w:vAlign w:val="top"/>
          </w:tcPr>
          <w:p w14:paraId="4D6FD97F">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50</w:t>
            </w:r>
          </w:p>
        </w:tc>
        <w:tc>
          <w:tcPr>
            <w:tcW w:w="725" w:type="dxa"/>
            <w:shd w:val="clear" w:color="auto" w:fill="auto"/>
            <w:vAlign w:val="top"/>
          </w:tcPr>
          <w:p w14:paraId="3BDEC636">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个</w:t>
            </w:r>
          </w:p>
        </w:tc>
        <w:tc>
          <w:tcPr>
            <w:tcW w:w="1144" w:type="dxa"/>
            <w:vAlign w:val="top"/>
          </w:tcPr>
          <w:p w14:paraId="396859E9">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20</w:t>
            </w:r>
          </w:p>
        </w:tc>
        <w:tc>
          <w:tcPr>
            <w:tcW w:w="1214" w:type="dxa"/>
            <w:vAlign w:val="top"/>
          </w:tcPr>
          <w:p w14:paraId="75D96660">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1000</w:t>
            </w:r>
          </w:p>
        </w:tc>
        <w:tc>
          <w:tcPr>
            <w:tcW w:w="1214" w:type="dxa"/>
            <w:vAlign w:val="top"/>
          </w:tcPr>
          <w:p w14:paraId="0B06171A">
            <w:pPr>
              <w:jc w:val="center"/>
              <w:rPr>
                <w:rFonts w:hint="eastAsia" w:ascii="方正仿宋_GBK" w:hAnsi="方正仿宋_GBK" w:eastAsia="方正仿宋_GBK" w:cs="方正仿宋_GBK"/>
                <w:sz w:val="24"/>
                <w:szCs w:val="24"/>
                <w:vertAlign w:val="baseline"/>
                <w:lang w:val="en-US" w:eastAsia="zh-CN"/>
              </w:rPr>
            </w:pPr>
          </w:p>
        </w:tc>
        <w:tc>
          <w:tcPr>
            <w:tcW w:w="1214" w:type="dxa"/>
            <w:vAlign w:val="top"/>
          </w:tcPr>
          <w:p w14:paraId="6A76DDE2">
            <w:pPr>
              <w:jc w:val="center"/>
              <w:rPr>
                <w:rFonts w:hint="eastAsia" w:ascii="方正仿宋_GBK" w:hAnsi="方正仿宋_GBK" w:eastAsia="方正仿宋_GBK" w:cs="方正仿宋_GBK"/>
                <w:sz w:val="24"/>
                <w:szCs w:val="24"/>
                <w:vertAlign w:val="baseline"/>
                <w:lang w:val="en-US" w:eastAsia="zh-CN"/>
              </w:rPr>
            </w:pPr>
          </w:p>
        </w:tc>
      </w:tr>
      <w:tr w14:paraId="1095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848" w:type="dxa"/>
            <w:vAlign w:val="top"/>
          </w:tcPr>
          <w:p w14:paraId="159652CA">
            <w:pPr>
              <w:jc w:val="center"/>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19</w:t>
            </w:r>
          </w:p>
        </w:tc>
        <w:tc>
          <w:tcPr>
            <w:tcW w:w="930" w:type="dxa"/>
            <w:shd w:val="clear" w:color="auto" w:fill="auto"/>
            <w:vAlign w:val="top"/>
          </w:tcPr>
          <w:p w14:paraId="7215E519">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便当包</w:t>
            </w:r>
          </w:p>
        </w:tc>
        <w:tc>
          <w:tcPr>
            <w:tcW w:w="3545" w:type="dxa"/>
            <w:shd w:val="clear" w:color="auto" w:fill="auto"/>
            <w:vAlign w:val="top"/>
          </w:tcPr>
          <w:p w14:paraId="7E0E238B">
            <w:pPr>
              <w:jc w:val="left"/>
              <w:rPr>
                <w:rFonts w:hint="eastAsia"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w:t>
            </w:r>
            <w:r>
              <w:rPr>
                <w:rFonts w:hint="eastAsia" w:ascii="方正仿宋_GBK" w:hAnsi="方正仿宋_GBK" w:eastAsia="方正仿宋_GBK" w:cs="方正仿宋_GBK"/>
                <w:sz w:val="22"/>
                <w:szCs w:val="22"/>
                <w:vertAlign w:val="baseline"/>
                <w:lang w:val="en-US" w:eastAsia="zh-CN"/>
              </w:rPr>
              <w:t>190*170*225mm</w:t>
            </w:r>
          </w:p>
          <w:p w14:paraId="51C9EF5B">
            <w:pPr>
              <w:jc w:val="left"/>
              <w:rPr>
                <w:rFonts w:hint="default" w:ascii="方正仿宋_GBK" w:hAnsi="方正仿宋_GBK" w:eastAsia="方正仿宋_GBK" w:cs="方正仿宋_GBK"/>
                <w:sz w:val="22"/>
                <w:szCs w:val="22"/>
                <w:vertAlign w:val="baseline"/>
                <w:lang w:val="en-US" w:eastAsia="zh-CN"/>
              </w:rPr>
            </w:pPr>
            <w:r>
              <w:rPr>
                <w:rFonts w:hint="eastAsia" w:ascii="方正仿宋_GBK" w:hAnsi="方正仿宋_GBK" w:eastAsia="方正仿宋_GBK" w:cs="方正仿宋_GBK"/>
                <w:sz w:val="24"/>
                <w:szCs w:val="24"/>
                <w:vertAlign w:val="baseline"/>
                <w:lang w:val="en-US" w:eastAsia="zh-CN"/>
              </w:rPr>
              <w:t>防水牛津布，内层加厚铝箔保温层，中间夹珍珠棉隔热；加厚魔术贴/拉链封口，配加长手提带</w:t>
            </w:r>
          </w:p>
        </w:tc>
        <w:tc>
          <w:tcPr>
            <w:tcW w:w="702" w:type="dxa"/>
            <w:shd w:val="clear" w:color="auto" w:fill="auto"/>
            <w:vAlign w:val="top"/>
          </w:tcPr>
          <w:p w14:paraId="338E4A74">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50</w:t>
            </w:r>
          </w:p>
        </w:tc>
        <w:tc>
          <w:tcPr>
            <w:tcW w:w="725" w:type="dxa"/>
            <w:shd w:val="clear" w:color="auto" w:fill="auto"/>
            <w:vAlign w:val="top"/>
          </w:tcPr>
          <w:p w14:paraId="21E843B7">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个</w:t>
            </w:r>
          </w:p>
        </w:tc>
        <w:tc>
          <w:tcPr>
            <w:tcW w:w="1144" w:type="dxa"/>
            <w:shd w:val="clear" w:color="auto" w:fill="auto"/>
            <w:vAlign w:val="top"/>
          </w:tcPr>
          <w:p w14:paraId="01646909">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12</w:t>
            </w:r>
          </w:p>
        </w:tc>
        <w:tc>
          <w:tcPr>
            <w:tcW w:w="1214" w:type="dxa"/>
            <w:shd w:val="clear" w:color="auto" w:fill="auto"/>
            <w:vAlign w:val="top"/>
          </w:tcPr>
          <w:p w14:paraId="09C91D6D">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600</w:t>
            </w:r>
          </w:p>
        </w:tc>
        <w:tc>
          <w:tcPr>
            <w:tcW w:w="1214" w:type="dxa"/>
            <w:shd w:val="clear" w:color="auto" w:fill="auto"/>
            <w:vAlign w:val="top"/>
          </w:tcPr>
          <w:p w14:paraId="0D267C44">
            <w:pPr>
              <w:jc w:val="center"/>
              <w:rPr>
                <w:rFonts w:hint="eastAsia" w:ascii="方正仿宋_GBK" w:hAnsi="方正仿宋_GBK" w:eastAsia="方正仿宋_GBK" w:cs="方正仿宋_GBK"/>
                <w:sz w:val="24"/>
                <w:szCs w:val="24"/>
                <w:vertAlign w:val="baseline"/>
                <w:lang w:val="en-US" w:eastAsia="zh-CN"/>
              </w:rPr>
            </w:pPr>
          </w:p>
        </w:tc>
        <w:tc>
          <w:tcPr>
            <w:tcW w:w="1214" w:type="dxa"/>
            <w:shd w:val="clear" w:color="auto" w:fill="auto"/>
            <w:vAlign w:val="top"/>
          </w:tcPr>
          <w:p w14:paraId="14FC0E60">
            <w:pPr>
              <w:jc w:val="center"/>
              <w:rPr>
                <w:rFonts w:hint="eastAsia" w:ascii="方正仿宋_GBK" w:hAnsi="方正仿宋_GBK" w:eastAsia="方正仿宋_GBK" w:cs="方正仿宋_GBK"/>
                <w:sz w:val="24"/>
                <w:szCs w:val="24"/>
                <w:vertAlign w:val="baseline"/>
                <w:lang w:val="en-US" w:eastAsia="zh-CN"/>
              </w:rPr>
            </w:pPr>
          </w:p>
        </w:tc>
      </w:tr>
      <w:tr w14:paraId="2C34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48" w:type="dxa"/>
            <w:shd w:val="clear" w:color="auto" w:fill="auto"/>
            <w:vAlign w:val="top"/>
          </w:tcPr>
          <w:p w14:paraId="2BE31A5D">
            <w:pPr>
              <w:jc w:val="center"/>
              <w:rPr>
                <w:rFonts w:hint="default"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kern w:val="2"/>
                <w:sz w:val="24"/>
                <w:szCs w:val="24"/>
                <w:vertAlign w:val="baseline"/>
                <w:lang w:val="en-US" w:eastAsia="zh-CN" w:bidi="ar-SA"/>
              </w:rPr>
              <w:t>20</w:t>
            </w:r>
          </w:p>
        </w:tc>
        <w:tc>
          <w:tcPr>
            <w:tcW w:w="930" w:type="dxa"/>
            <w:shd w:val="clear" w:color="auto" w:fill="auto"/>
            <w:vAlign w:val="top"/>
          </w:tcPr>
          <w:p w14:paraId="44BE1448">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合计</w:t>
            </w:r>
          </w:p>
        </w:tc>
        <w:tc>
          <w:tcPr>
            <w:tcW w:w="3545" w:type="dxa"/>
            <w:shd w:val="clear" w:color="auto" w:fill="auto"/>
            <w:vAlign w:val="top"/>
          </w:tcPr>
          <w:p w14:paraId="667749F0">
            <w:pPr>
              <w:jc w:val="left"/>
              <w:rPr>
                <w:rFonts w:hint="eastAsia" w:ascii="方正仿宋_GBK" w:hAnsi="方正仿宋_GBK" w:eastAsia="方正仿宋_GBK" w:cs="方正仿宋_GBK"/>
                <w:kern w:val="2"/>
                <w:sz w:val="24"/>
                <w:szCs w:val="24"/>
                <w:vertAlign w:val="baseline"/>
                <w:lang w:val="en-US" w:eastAsia="zh-CN" w:bidi="ar-SA"/>
              </w:rPr>
            </w:pPr>
          </w:p>
        </w:tc>
        <w:tc>
          <w:tcPr>
            <w:tcW w:w="702" w:type="dxa"/>
            <w:shd w:val="clear" w:color="auto" w:fill="auto"/>
            <w:vAlign w:val="top"/>
          </w:tcPr>
          <w:p w14:paraId="323C0F81">
            <w:pPr>
              <w:jc w:val="center"/>
              <w:rPr>
                <w:rFonts w:hint="eastAsia" w:ascii="方正仿宋_GBK" w:hAnsi="方正仿宋_GBK" w:eastAsia="方正仿宋_GBK" w:cs="方正仿宋_GBK"/>
                <w:kern w:val="2"/>
                <w:sz w:val="24"/>
                <w:szCs w:val="24"/>
                <w:vertAlign w:val="baseline"/>
                <w:lang w:val="en-US" w:eastAsia="zh-CN" w:bidi="ar-SA"/>
              </w:rPr>
            </w:pPr>
          </w:p>
        </w:tc>
        <w:tc>
          <w:tcPr>
            <w:tcW w:w="725" w:type="dxa"/>
            <w:shd w:val="clear" w:color="auto" w:fill="auto"/>
            <w:vAlign w:val="top"/>
          </w:tcPr>
          <w:p w14:paraId="65FDAA20">
            <w:pPr>
              <w:jc w:val="center"/>
              <w:rPr>
                <w:rFonts w:hint="eastAsia" w:ascii="方正仿宋_GBK" w:hAnsi="方正仿宋_GBK" w:eastAsia="方正仿宋_GBK" w:cs="方正仿宋_GBK"/>
                <w:kern w:val="2"/>
                <w:sz w:val="24"/>
                <w:szCs w:val="24"/>
                <w:vertAlign w:val="baseline"/>
                <w:lang w:val="en-US" w:eastAsia="zh-CN" w:bidi="ar-SA"/>
              </w:rPr>
            </w:pPr>
          </w:p>
        </w:tc>
        <w:tc>
          <w:tcPr>
            <w:tcW w:w="1144" w:type="dxa"/>
            <w:shd w:val="clear" w:color="auto" w:fill="auto"/>
            <w:vAlign w:val="top"/>
          </w:tcPr>
          <w:p w14:paraId="6B18935C">
            <w:pPr>
              <w:jc w:val="center"/>
              <w:rPr>
                <w:rFonts w:hint="eastAsia" w:ascii="方正仿宋_GBK" w:hAnsi="方正仿宋_GBK" w:eastAsia="方正仿宋_GBK" w:cs="方正仿宋_GBK"/>
                <w:kern w:val="2"/>
                <w:sz w:val="24"/>
                <w:szCs w:val="24"/>
                <w:vertAlign w:val="baseline"/>
                <w:lang w:val="en-US" w:eastAsia="zh-CN" w:bidi="ar-SA"/>
              </w:rPr>
            </w:pPr>
          </w:p>
        </w:tc>
        <w:tc>
          <w:tcPr>
            <w:tcW w:w="1214" w:type="dxa"/>
            <w:shd w:val="clear" w:color="auto" w:fill="auto"/>
            <w:vAlign w:val="top"/>
          </w:tcPr>
          <w:p w14:paraId="109EF2FA">
            <w:pPr>
              <w:jc w:val="center"/>
              <w:rPr>
                <w:rFonts w:hint="eastAsia" w:ascii="方正仿宋_GBK" w:hAnsi="方正仿宋_GBK" w:eastAsia="方正仿宋_GBK" w:cs="方正仿宋_GBK"/>
                <w:kern w:val="2"/>
                <w:sz w:val="24"/>
                <w:szCs w:val="24"/>
                <w:vertAlign w:val="baseline"/>
                <w:lang w:val="en-US" w:eastAsia="zh-CN" w:bidi="ar-SA"/>
              </w:rPr>
            </w:pPr>
            <w:r>
              <w:rPr>
                <w:rFonts w:hint="eastAsia" w:ascii="方正仿宋_GBK" w:hAnsi="方正仿宋_GBK" w:eastAsia="方正仿宋_GBK" w:cs="方正仿宋_GBK"/>
                <w:sz w:val="24"/>
                <w:szCs w:val="24"/>
                <w:vertAlign w:val="baseline"/>
                <w:lang w:val="en-US" w:eastAsia="zh-CN"/>
              </w:rPr>
              <w:t>30000</w:t>
            </w:r>
          </w:p>
        </w:tc>
        <w:tc>
          <w:tcPr>
            <w:tcW w:w="1214" w:type="dxa"/>
            <w:shd w:val="clear" w:color="auto" w:fill="auto"/>
            <w:vAlign w:val="top"/>
          </w:tcPr>
          <w:p w14:paraId="43357861">
            <w:pPr>
              <w:jc w:val="center"/>
              <w:rPr>
                <w:rFonts w:hint="eastAsia" w:ascii="方正仿宋_GBK" w:hAnsi="方正仿宋_GBK" w:eastAsia="方正仿宋_GBK" w:cs="方正仿宋_GBK"/>
                <w:sz w:val="24"/>
                <w:szCs w:val="24"/>
                <w:vertAlign w:val="baseline"/>
                <w:lang w:val="en-US" w:eastAsia="zh-CN"/>
              </w:rPr>
            </w:pPr>
          </w:p>
        </w:tc>
        <w:tc>
          <w:tcPr>
            <w:tcW w:w="1214" w:type="dxa"/>
            <w:shd w:val="clear" w:color="auto" w:fill="auto"/>
            <w:vAlign w:val="top"/>
          </w:tcPr>
          <w:p w14:paraId="52D60CB2">
            <w:pPr>
              <w:jc w:val="center"/>
              <w:rPr>
                <w:rFonts w:hint="eastAsia" w:ascii="方正仿宋_GBK" w:hAnsi="方正仿宋_GBK" w:eastAsia="方正仿宋_GBK" w:cs="方正仿宋_GBK"/>
                <w:sz w:val="24"/>
                <w:szCs w:val="24"/>
                <w:vertAlign w:val="baseline"/>
                <w:lang w:val="en-US" w:eastAsia="zh-CN"/>
              </w:rPr>
            </w:pPr>
          </w:p>
        </w:tc>
      </w:tr>
    </w:tbl>
    <w:p w14:paraId="3131A4E5">
      <w:pPr>
        <w:widowControl/>
        <w:adjustRightInd w:val="0"/>
        <w:snapToGrid w:val="0"/>
        <w:spacing w:line="360" w:lineRule="auto"/>
        <w:jc w:val="left"/>
        <w:rPr>
          <w:rFonts w:hint="eastAsia" w:ascii="方正仿宋简体" w:hAnsi="方正仿宋简体" w:eastAsia="方正仿宋简体" w:cs="方正仿宋简体"/>
          <w:b w:val="0"/>
          <w:bCs/>
          <w:color w:val="auto"/>
          <w:spacing w:val="0"/>
          <w:w w:val="100"/>
          <w:kern w:val="2"/>
          <w:sz w:val="32"/>
          <w:szCs w:val="32"/>
          <w:lang w:val="en-US" w:eastAsia="zh-CN" w:bidi="ar-SA"/>
        </w:rPr>
      </w:pPr>
    </w:p>
    <w:tbl>
      <w:tblPr>
        <w:tblStyle w:val="11"/>
        <w:tblW w:w="901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46"/>
        <w:gridCol w:w="5273"/>
      </w:tblGrid>
      <w:tr w14:paraId="317E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746" w:type="dxa"/>
            <w:shd w:val="clear" w:color="auto" w:fill="auto"/>
            <w:vAlign w:val="center"/>
          </w:tcPr>
          <w:p w14:paraId="31869404">
            <w:pPr>
              <w:pageBreakBefore w:val="0"/>
              <w:widowControl/>
              <w:kinsoku/>
              <w:overflowPunct/>
              <w:topLinePunct w:val="0"/>
              <w:bidi w:val="0"/>
              <w:spacing w:after="0" w:line="480" w:lineRule="exact"/>
              <w:ind w:left="0" w:leftChars="0"/>
              <w:jc w:val="center"/>
              <w:textAlignment w:val="center"/>
              <w:rPr>
                <w:rFonts w:hint="eastAsia" w:ascii="方正仿宋简体" w:hAnsi="方正仿宋简体" w:eastAsia="方正仿宋简体" w:cs="方正仿宋简体"/>
                <w:color w:val="auto"/>
                <w:kern w:val="0"/>
                <w:sz w:val="24"/>
                <w:szCs w:val="24"/>
              </w:rPr>
            </w:pPr>
            <w:r>
              <w:rPr>
                <w:rFonts w:hint="eastAsia" w:ascii="方正仿宋简体" w:hAnsi="方正仿宋简体" w:eastAsia="方正仿宋简体" w:cs="方正仿宋简体"/>
                <w:color w:val="auto"/>
                <w:kern w:val="0"/>
                <w:sz w:val="24"/>
                <w:szCs w:val="24"/>
              </w:rPr>
              <w:t>服务内容</w:t>
            </w:r>
          </w:p>
        </w:tc>
        <w:tc>
          <w:tcPr>
            <w:tcW w:w="5273" w:type="dxa"/>
            <w:vAlign w:val="center"/>
          </w:tcPr>
          <w:p w14:paraId="7833E6F5">
            <w:pPr>
              <w:pageBreakBefore w:val="0"/>
              <w:widowControl/>
              <w:kinsoku/>
              <w:overflowPunct/>
              <w:topLinePunct w:val="0"/>
              <w:bidi w:val="0"/>
              <w:spacing w:after="0" w:line="480" w:lineRule="exact"/>
              <w:ind w:left="0" w:leftChars="0"/>
              <w:jc w:val="center"/>
              <w:textAlignment w:val="center"/>
              <w:rPr>
                <w:rFonts w:hint="eastAsia" w:ascii="方正仿宋简体" w:hAnsi="方正仿宋简体" w:eastAsia="方正仿宋简体" w:cs="方正仿宋简体"/>
                <w:color w:val="auto"/>
                <w:kern w:val="0"/>
                <w:sz w:val="24"/>
                <w:szCs w:val="24"/>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2026年防艾宣传物资第三批采购项目</w:t>
            </w:r>
          </w:p>
        </w:tc>
      </w:tr>
      <w:tr w14:paraId="3C98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746" w:type="dxa"/>
            <w:shd w:val="clear" w:color="auto" w:fill="auto"/>
            <w:vAlign w:val="center"/>
          </w:tcPr>
          <w:p w14:paraId="3B43A5CD">
            <w:pPr>
              <w:pageBreakBefore w:val="0"/>
              <w:widowControl/>
              <w:kinsoku/>
              <w:overflowPunct/>
              <w:topLinePunct w:val="0"/>
              <w:bidi w:val="0"/>
              <w:spacing w:after="0" w:line="480" w:lineRule="exact"/>
              <w:ind w:left="0" w:leftChars="0"/>
              <w:jc w:val="center"/>
              <w:textAlignment w:val="center"/>
              <w:rPr>
                <w:rFonts w:hint="eastAsia" w:ascii="方正仿宋简体" w:hAnsi="方正仿宋简体" w:eastAsia="方正仿宋简体" w:cs="方正仿宋简体"/>
                <w:color w:val="auto"/>
                <w:sz w:val="24"/>
                <w:szCs w:val="24"/>
              </w:rPr>
            </w:pPr>
            <w:r>
              <w:rPr>
                <w:rFonts w:hint="eastAsia" w:ascii="方正仿宋简体" w:hAnsi="方正仿宋简体" w:eastAsia="方正仿宋简体" w:cs="方正仿宋简体"/>
                <w:color w:val="auto"/>
                <w:kern w:val="0"/>
                <w:sz w:val="24"/>
                <w:szCs w:val="24"/>
              </w:rPr>
              <w:t>报价合计</w:t>
            </w:r>
          </w:p>
        </w:tc>
        <w:tc>
          <w:tcPr>
            <w:tcW w:w="5273" w:type="dxa"/>
            <w:vAlign w:val="center"/>
          </w:tcPr>
          <w:p w14:paraId="628A074A">
            <w:pPr>
              <w:pageBreakBefore w:val="0"/>
              <w:kinsoku/>
              <w:overflowPunct/>
              <w:topLinePunct w:val="0"/>
              <w:bidi w:val="0"/>
              <w:spacing w:after="0" w:line="480" w:lineRule="exact"/>
              <w:ind w:left="0" w:leftChars="0"/>
              <w:jc w:val="center"/>
              <w:textAlignment w:val="center"/>
              <w:rPr>
                <w:rFonts w:hint="default" w:ascii="方正仿宋简体" w:hAnsi="方正仿宋简体" w:eastAsia="方正仿宋简体" w:cs="方正仿宋简体"/>
                <w:color w:val="auto"/>
                <w:sz w:val="24"/>
                <w:szCs w:val="24"/>
                <w:lang w:val="en-US" w:eastAsia="zh-CN"/>
              </w:rPr>
            </w:pPr>
          </w:p>
        </w:tc>
      </w:tr>
    </w:tbl>
    <w:p w14:paraId="64968A40">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简体" w:hAnsi="方正仿宋简体" w:eastAsia="方正仿宋简体" w:cs="方正仿宋简体"/>
          <w:b/>
          <w:bCs w:val="0"/>
          <w:color w:val="auto"/>
          <w:spacing w:val="0"/>
          <w:w w:val="100"/>
          <w:kern w:val="2"/>
          <w:sz w:val="32"/>
          <w:szCs w:val="32"/>
          <w:lang w:val="en-US" w:eastAsia="zh-CN" w:bidi="ar-SA"/>
        </w:rPr>
      </w:pPr>
    </w:p>
    <w:p w14:paraId="7AA2B80F">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bCs w:val="0"/>
          <w:color w:val="auto"/>
          <w:spacing w:val="0"/>
          <w:w w:val="100"/>
          <w:kern w:val="2"/>
          <w:sz w:val="32"/>
          <w:szCs w:val="32"/>
          <w:lang w:val="en-US" w:eastAsia="zh-CN" w:bidi="ar-SA"/>
        </w:rPr>
        <w:t>以上报价包括且不限于</w:t>
      </w:r>
      <w:r>
        <w:rPr>
          <w:rFonts w:hint="eastAsia" w:ascii="方正仿宋简体" w:hAnsi="方正仿宋简体" w:eastAsia="方正仿宋简体" w:cs="方正仿宋简体"/>
          <w:b w:val="0"/>
          <w:bCs/>
          <w:color w:val="auto"/>
          <w:spacing w:val="0"/>
          <w:w w:val="100"/>
          <w:kern w:val="2"/>
          <w:sz w:val="32"/>
          <w:szCs w:val="32"/>
          <w:lang w:val="en-US" w:eastAsia="zh-CN" w:bidi="ar-SA"/>
        </w:rPr>
        <w:t>：</w:t>
      </w:r>
    </w:p>
    <w:p w14:paraId="623C6AC8">
      <w:pPr>
        <w:pStyle w:val="6"/>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货款、包装、运输、安装、调试、培训、检测、升级、税费、加工、人工费、设计、验收合格交付使用之前、保修期内保修服务与零配件人工费等所有相关费用，并包括各项费用和价格的涨价风险等，应计未计部分视为全部计入，不再单独另计其他费用，包含合同明示或暗示的所有责任、义务和不可抗力以外的一切风险。货币结算单位为人民币。</w:t>
      </w:r>
    </w:p>
    <w:p w14:paraId="622B49B6">
      <w:pPr>
        <w:pStyle w:val="5"/>
        <w:rPr>
          <w:rFonts w:hint="eastAsia"/>
          <w:color w:val="auto"/>
        </w:rPr>
      </w:pPr>
    </w:p>
    <w:p w14:paraId="4AA4F0F7">
      <w:pPr>
        <w:widowControl/>
        <w:adjustRightInd w:val="0"/>
        <w:snapToGrid w:val="0"/>
        <w:spacing w:line="360" w:lineRule="auto"/>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供应商名称：       （全称并加盖企业公章）</w:t>
      </w:r>
    </w:p>
    <w:p w14:paraId="3E0C7CA6">
      <w:pPr>
        <w:widowControl/>
        <w:adjustRightInd w:val="0"/>
        <w:snapToGrid w:val="0"/>
        <w:spacing w:line="360" w:lineRule="auto"/>
        <w:ind w:firstLine="2560" w:firstLineChars="800"/>
        <w:jc w:val="both"/>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法定代表人或授权代表签字：             </w:t>
      </w:r>
    </w:p>
    <w:p w14:paraId="273C9E2B">
      <w:pPr>
        <w:widowControl/>
        <w:adjustRightInd w:val="0"/>
        <w:snapToGrid w:val="0"/>
        <w:spacing w:line="360" w:lineRule="auto"/>
        <w:jc w:val="right"/>
        <w:rPr>
          <w:rFonts w:hint="eastAsia" w:ascii="方正仿宋简体" w:hAnsi="方正仿宋简体" w:eastAsia="方正仿宋简体" w:cs="方正仿宋简体"/>
          <w:b w:val="0"/>
          <w:bCs/>
          <w:color w:val="auto"/>
          <w:spacing w:val="0"/>
          <w:w w:val="100"/>
          <w:kern w:val="2"/>
          <w:sz w:val="32"/>
          <w:szCs w:val="32"/>
          <w:lang w:val="en-US" w:eastAsia="zh-CN" w:bidi="ar-SA"/>
        </w:rPr>
        <w:sectPr>
          <w:headerReference r:id="rId7" w:type="first"/>
          <w:footerReference r:id="rId9" w:type="first"/>
          <w:headerReference r:id="rId6" w:type="default"/>
          <w:footerReference r:id="rId8" w:type="default"/>
          <w:type w:val="continuous"/>
          <w:pgSz w:w="11907" w:h="16840"/>
          <w:pgMar w:top="1440" w:right="1559" w:bottom="1440" w:left="1701" w:header="794" w:footer="850"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年     月    日 </w:t>
      </w:r>
    </w:p>
    <w:p w14:paraId="4FEDE8A2">
      <w:pPr>
        <w:rPr>
          <w:rFonts w:hint="eastAsia" w:ascii="宋体" w:hAnsi="宋体" w:eastAsia="宋体" w:cs="宋体"/>
          <w:color w:val="auto"/>
          <w:sz w:val="28"/>
          <w:szCs w:val="28"/>
        </w:rPr>
      </w:pPr>
      <w:r>
        <w:rPr>
          <w:rFonts w:hint="eastAsia" w:ascii="宋体" w:hAnsi="宋体" w:eastAsia="宋体" w:cs="宋体"/>
          <w:color w:val="auto"/>
          <w:sz w:val="24"/>
          <w:szCs w:val="24"/>
        </w:rPr>
        <w:t xml:space="preserve">                                      </w:t>
      </w:r>
    </w:p>
    <w:p w14:paraId="0BB4DAB1">
      <w:pPr>
        <w:keepNext/>
        <w:keepLines/>
        <w:widowControl w:val="0"/>
        <w:adjustRightInd w:val="0"/>
        <w:spacing w:before="120" w:after="120" w:line="360" w:lineRule="auto"/>
        <w:jc w:val="both"/>
        <w:textAlignment w:val="baseline"/>
        <w:outlineLvl w:val="1"/>
        <w:rPr>
          <w:rFonts w:hint="eastAsia" w:ascii="宋体" w:hAnsi="宋体" w:eastAsia="宋体" w:cs="宋体"/>
          <w:b/>
          <w:bCs/>
          <w:iCs/>
          <w:color w:val="auto"/>
          <w:kern w:val="2"/>
          <w:sz w:val="28"/>
          <w:szCs w:val="28"/>
          <w:highlight w:val="none"/>
          <w:lang w:val="en-US" w:eastAsia="zh-CN" w:bidi="ar-SA"/>
        </w:rPr>
      </w:pPr>
      <w:r>
        <w:rPr>
          <w:rFonts w:hint="eastAsia" w:ascii="宋体" w:hAnsi="宋体" w:eastAsia="宋体" w:cs="宋体"/>
          <w:b/>
          <w:bCs/>
          <w:iCs/>
          <w:color w:val="auto"/>
          <w:kern w:val="2"/>
          <w:sz w:val="28"/>
          <w:szCs w:val="28"/>
          <w:highlight w:val="none"/>
          <w:lang w:val="en-US" w:eastAsia="zh-CN" w:bidi="ar-SA"/>
        </w:rPr>
        <w:t>附件7、采购需求响应表</w:t>
      </w:r>
    </w:p>
    <w:tbl>
      <w:tblPr>
        <w:tblStyle w:val="12"/>
        <w:tblW w:w="9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16"/>
        <w:gridCol w:w="2884"/>
        <w:gridCol w:w="2764"/>
        <w:gridCol w:w="2190"/>
      </w:tblGrid>
      <w:tr w14:paraId="50CC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24B4FA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序号</w:t>
            </w:r>
          </w:p>
        </w:tc>
        <w:tc>
          <w:tcPr>
            <w:tcW w:w="1416" w:type="dxa"/>
            <w:noWrap w:val="0"/>
            <w:vAlign w:val="center"/>
          </w:tcPr>
          <w:p w14:paraId="5EC295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产品/服务</w:t>
            </w:r>
          </w:p>
          <w:p w14:paraId="67BF1A1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名称</w:t>
            </w:r>
          </w:p>
        </w:tc>
        <w:tc>
          <w:tcPr>
            <w:tcW w:w="2884" w:type="dxa"/>
            <w:noWrap w:val="0"/>
            <w:vAlign w:val="center"/>
          </w:tcPr>
          <w:p w14:paraId="194603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采购人需求</w:t>
            </w:r>
          </w:p>
        </w:tc>
        <w:tc>
          <w:tcPr>
            <w:tcW w:w="2764" w:type="dxa"/>
            <w:noWrap w:val="0"/>
            <w:vAlign w:val="center"/>
          </w:tcPr>
          <w:p w14:paraId="4E2C141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供应商响应情况</w:t>
            </w:r>
          </w:p>
        </w:tc>
        <w:tc>
          <w:tcPr>
            <w:tcW w:w="2190" w:type="dxa"/>
            <w:noWrap w:val="0"/>
            <w:vAlign w:val="center"/>
          </w:tcPr>
          <w:p w14:paraId="1F6608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响应程度</w:t>
            </w:r>
          </w:p>
        </w:tc>
      </w:tr>
      <w:tr w14:paraId="6012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05" w:type="dxa"/>
            <w:noWrap w:val="0"/>
            <w:vAlign w:val="center"/>
          </w:tcPr>
          <w:p w14:paraId="0802CCC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p>
        </w:tc>
        <w:tc>
          <w:tcPr>
            <w:tcW w:w="1416" w:type="dxa"/>
            <w:vMerge w:val="restart"/>
            <w:noWrap w:val="0"/>
            <w:vAlign w:val="center"/>
          </w:tcPr>
          <w:p w14:paraId="2CDD6B0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sdt>
              <w:sdtPr>
                <w:rPr>
                  <w:rFonts w:hint="eastAsia" w:ascii="仿宋" w:hAnsi="仿宋" w:eastAsia="仿宋" w:cs="仿宋"/>
                  <w:color w:val="auto"/>
                  <w:sz w:val="24"/>
                  <w:szCs w:val="24"/>
                  <w:u w:val="none"/>
                  <w:lang w:val="en-US" w:eastAsia="zh-CN"/>
                </w:rPr>
                <w:id w:val="147453834"/>
                <w:lock w:val="sdtLocked"/>
                <w:placeholder>
                  <w:docPart w:val="{a59d3491-80b3-4d85-bc48-cede8baaf174}"/>
                </w:placeholder>
                <w:text w:multiLine="1"/>
              </w:sdtPr>
              <w:sdtEndPr>
                <w:rPr>
                  <w:rFonts w:hint="eastAsia" w:ascii="仿宋" w:hAnsi="仿宋" w:eastAsia="仿宋" w:cs="仿宋"/>
                  <w:color w:val="auto"/>
                  <w:sz w:val="24"/>
                  <w:szCs w:val="24"/>
                  <w:u w:val="single"/>
                  <w:lang w:val="en-US" w:eastAsia="zh-CN"/>
                </w:rPr>
              </w:sdtEndPr>
              <w:sdtContent>
                <w:r>
                  <w:rPr>
                    <w:rFonts w:hint="eastAsia" w:ascii="仿宋" w:hAnsi="仿宋" w:eastAsia="仿宋" w:cs="仿宋"/>
                    <w:color w:val="auto"/>
                    <w:sz w:val="24"/>
                    <w:szCs w:val="24"/>
                    <w:u w:val="none"/>
                    <w:lang w:val="en-US" w:eastAsia="zh-CN"/>
                  </w:rPr>
                  <w:t xml:space="preserve"> </w:t>
                </w:r>
              </w:sdtContent>
            </w:sdt>
          </w:p>
        </w:tc>
        <w:tc>
          <w:tcPr>
            <w:tcW w:w="2884" w:type="dxa"/>
            <w:noWrap w:val="0"/>
            <w:vAlign w:val="center"/>
          </w:tcPr>
          <w:p w14:paraId="689D0F5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b w:val="0"/>
                <w:bCs w:val="0"/>
                <w:color w:val="auto"/>
                <w:sz w:val="24"/>
                <w:szCs w:val="24"/>
                <w:highlight w:val="none"/>
                <w:lang w:val="en-US" w:eastAsia="zh-CN"/>
              </w:rPr>
            </w:pPr>
          </w:p>
        </w:tc>
        <w:tc>
          <w:tcPr>
            <w:tcW w:w="2764" w:type="dxa"/>
            <w:noWrap w:val="0"/>
            <w:vAlign w:val="center"/>
          </w:tcPr>
          <w:p w14:paraId="6B7F93F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lang w:val="en-US" w:eastAsia="zh-CN"/>
              </w:rPr>
            </w:pPr>
          </w:p>
        </w:tc>
        <w:tc>
          <w:tcPr>
            <w:tcW w:w="2190" w:type="dxa"/>
            <w:noWrap w:val="0"/>
            <w:vAlign w:val="center"/>
          </w:tcPr>
          <w:p w14:paraId="0F32FCA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p>
        </w:tc>
      </w:tr>
      <w:tr w14:paraId="2A6D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54CC1B2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p>
        </w:tc>
        <w:tc>
          <w:tcPr>
            <w:tcW w:w="1416" w:type="dxa"/>
            <w:vMerge w:val="continue"/>
            <w:noWrap w:val="0"/>
            <w:vAlign w:val="center"/>
          </w:tcPr>
          <w:p w14:paraId="4B04067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p>
        </w:tc>
        <w:tc>
          <w:tcPr>
            <w:tcW w:w="2884" w:type="dxa"/>
            <w:noWrap w:val="0"/>
            <w:vAlign w:val="center"/>
          </w:tcPr>
          <w:p w14:paraId="76A3145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★商务要求</w:t>
            </w:r>
          </w:p>
          <w:p w14:paraId="67A23B87">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szCs w:val="24"/>
                <w:highlight w:val="none"/>
                <w:lang w:val="en-US" w:eastAsia="zh-CN"/>
              </w:rPr>
              <w:t>数量：约3240件</w:t>
            </w:r>
          </w:p>
          <w:p w14:paraId="0C4647A2">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2.最高限价：30000元</w:t>
            </w:r>
          </w:p>
          <w:p w14:paraId="4D097E53">
            <w:pPr>
              <w:keepNext w:val="0"/>
              <w:keepLines w:val="0"/>
              <w:pageBreakBefore w:val="0"/>
              <w:kinsoku/>
              <w:wordWrap/>
              <w:overflowPunct/>
              <w:topLinePunct w:val="0"/>
              <w:autoSpaceDE/>
              <w:autoSpaceDN/>
              <w:bidi w:val="0"/>
              <w:adjustRightInd/>
              <w:snapToGrid/>
              <w:spacing w:line="240" w:lineRule="auto"/>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3.到货时间：2026年 月  日前完成（具体时间待定）</w:t>
            </w:r>
          </w:p>
          <w:p w14:paraId="560E148E">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4.付款方式：货物送到经验收后，采购人根据成交供应商提供的有效发票和相关资料，于30日内一次性支付所有费用。</w:t>
            </w:r>
          </w:p>
          <w:p w14:paraId="68FCDE5C">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5.报价要求：</w:t>
            </w:r>
          </w:p>
          <w:p w14:paraId="773ABBD4">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本次报价须为人民币总价报价。报价内容包括但不限于人工费（包括投入该项目人员的数量、薪酬的构成）、交通费、安全、税金等；</w:t>
            </w:r>
            <w:r>
              <w:rPr>
                <w:rFonts w:hint="eastAsia" w:ascii="仿宋" w:hAnsi="仿宋" w:eastAsia="仿宋" w:cs="仿宋"/>
                <w:color w:val="auto"/>
                <w:sz w:val="24"/>
                <w:szCs w:val="24"/>
                <w:lang w:val="en-US" w:eastAsia="zh-CN"/>
              </w:rPr>
              <w:t>评审时提供样品一份，评审后退还。</w:t>
            </w:r>
          </w:p>
        </w:tc>
        <w:tc>
          <w:tcPr>
            <w:tcW w:w="2764" w:type="dxa"/>
            <w:noWrap w:val="0"/>
            <w:vAlign w:val="center"/>
          </w:tcPr>
          <w:p w14:paraId="40E20481">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请填写自己公司针对每一条的响应具体情况</w:t>
            </w:r>
          </w:p>
        </w:tc>
        <w:tc>
          <w:tcPr>
            <w:tcW w:w="2190" w:type="dxa"/>
            <w:noWrap w:val="0"/>
            <w:vAlign w:val="center"/>
          </w:tcPr>
          <w:p w14:paraId="2750B200">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完全响应。</w:t>
            </w:r>
          </w:p>
          <w:p w14:paraId="4F75BFE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不响应。</w:t>
            </w:r>
          </w:p>
          <w:p w14:paraId="3226FD73">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sym w:font="Wingdings" w:char="00A8"/>
            </w:r>
            <w:r>
              <w:rPr>
                <w:rFonts w:hint="eastAsia" w:ascii="仿宋" w:hAnsi="仿宋" w:eastAsia="仿宋" w:cs="仿宋"/>
                <w:color w:val="auto"/>
                <w:sz w:val="24"/>
                <w:szCs w:val="24"/>
                <w:highlight w:val="none"/>
                <w:lang w:val="en-US" w:eastAsia="zh-CN"/>
              </w:rPr>
              <w:t>部分不响应（请列举差异）：</w:t>
            </w:r>
          </w:p>
        </w:tc>
      </w:tr>
    </w:tbl>
    <w:p w14:paraId="56A26ED0">
      <w:pPr>
        <w:bidi w:val="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注释：</w:t>
      </w:r>
    </w:p>
    <w:p w14:paraId="62FA4CD2">
      <w:pPr>
        <w:bidi w:val="0"/>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完全一致的，用概况语言陈述或承诺，无需全部复制；有更优响应或不能响应的差异，逐项/条说明。</w:t>
      </w:r>
    </w:p>
    <w:p w14:paraId="7F54AD01">
      <w:pPr>
        <w:jc w:val="both"/>
        <w:rPr>
          <w:rFonts w:hint="eastAsia" w:ascii="仿宋" w:hAnsi="仿宋" w:eastAsia="仿宋" w:cs="仿宋"/>
          <w:b/>
          <w:bCs/>
          <w:color w:val="auto"/>
          <w:sz w:val="28"/>
          <w:szCs w:val="28"/>
          <w:lang w:val="en-US" w:eastAsia="zh-CN"/>
        </w:rPr>
      </w:pPr>
    </w:p>
    <w:p w14:paraId="060407F8">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供应商盖章：</w:t>
      </w:r>
    </w:p>
    <w:p w14:paraId="1ECA46DF">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 日期：</w:t>
      </w:r>
    </w:p>
    <w:p w14:paraId="3C7BC151">
      <w:pPr>
        <w:rPr>
          <w:rFonts w:hint="eastAsia"/>
          <w:b/>
          <w:bCs/>
          <w:color w:val="auto"/>
          <w:sz w:val="28"/>
          <w:szCs w:val="36"/>
          <w:lang w:val="en-US" w:eastAsia="zh-CN"/>
        </w:rPr>
      </w:pPr>
      <w:r>
        <w:rPr>
          <w:rFonts w:hint="eastAsia"/>
          <w:b/>
          <w:bCs/>
          <w:color w:val="auto"/>
          <w:sz w:val="28"/>
          <w:szCs w:val="36"/>
          <w:lang w:val="en-US" w:eastAsia="zh-CN"/>
        </w:rPr>
        <w:br w:type="page"/>
      </w:r>
    </w:p>
    <w:bookmarkEnd w:id="57"/>
    <w:bookmarkEnd w:id="58"/>
    <w:p w14:paraId="4E61AD40">
      <w:pPr>
        <w:numPr>
          <w:ilvl w:val="0"/>
          <w:numId w:val="0"/>
        </w:numPr>
        <w:ind w:leftChars="0"/>
        <w:rPr>
          <w:rFonts w:hint="eastAsia" w:ascii="宋体" w:hAnsi="宋体" w:eastAsia="宋体" w:cs="宋体"/>
          <w:b/>
          <w:bCs/>
          <w:color w:val="auto"/>
          <w:sz w:val="28"/>
          <w:szCs w:val="28"/>
          <w:highlight w:val="none"/>
          <w:lang w:val="en-US" w:eastAsia="zh-CN"/>
        </w:rPr>
      </w:pPr>
      <w:r>
        <w:rPr>
          <w:rFonts w:ascii="宋体" w:hAnsi="宋体" w:eastAsia="宋体" w:cs="宋体"/>
          <w:color w:val="auto"/>
          <w:sz w:val="24"/>
          <w:szCs w:val="24"/>
        </w:rPr>
        <w:t>附件8、图片案例</w:t>
      </w:r>
    </w:p>
    <w:p w14:paraId="715A91D6">
      <w:pPr>
        <w:rPr>
          <w:rFonts w:hint="eastAsia"/>
          <w:color w:val="auto"/>
        </w:rPr>
      </w:pPr>
    </w:p>
    <w:bookmarkEnd w:id="59"/>
    <w:bookmarkEnd w:id="60"/>
    <w:p w14:paraId="4DA8C1FB">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18031928">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7A3813D">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C2FA10D">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993EDF6">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3E92FBBC">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495CA18">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670B8495">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7B63F6C9">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639D0101">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70F91FBD">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9F98A03">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18DCADA3">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0EE382C1">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58DC4C0D">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10116F0F">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377EAF9B">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2512BB56">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55EE4798">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4AF26CD6">
      <w:pPr>
        <w:bidi w:val="0"/>
        <w:jc w:val="right"/>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供应商盖章：</w:t>
      </w:r>
    </w:p>
    <w:p w14:paraId="5EF1AF70">
      <w:pPr>
        <w:bidi w:val="0"/>
        <w:jc w:val="right"/>
        <w:rPr>
          <w:color w:val="auto"/>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日期：</w:t>
      </w:r>
    </w:p>
    <w:sectPr>
      <w:headerReference r:id="rId10" w:type="default"/>
      <w:footerReference r:id="rId11" w:type="default"/>
      <w:pgSz w:w="11906" w:h="16838"/>
      <w:pgMar w:top="1440" w:right="1797" w:bottom="1440" w:left="1797"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1934D">
    <w:pPr>
      <w:tabs>
        <w:tab w:val="center" w:pos="4153"/>
        <w:tab w:val="right" w:pos="8306"/>
      </w:tabs>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E23865">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E23865">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44F1A3C0">
    <w:pPr>
      <w:tabs>
        <w:tab w:val="center" w:pos="4153"/>
        <w:tab w:val="right"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E40A0">
    <w:pPr>
      <w:tabs>
        <w:tab w:val="center" w:pos="4153"/>
        <w:tab w:val="right" w:pos="8306"/>
      </w:tabs>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22246">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022246">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6D9690A8">
    <w:pPr>
      <w:tabs>
        <w:tab w:val="center" w:pos="4153"/>
        <w:tab w:val="right"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0C750">
    <w:pPr>
      <w:tabs>
        <w:tab w:val="center" w:pos="4153"/>
        <w:tab w:val="right" w:pos="8306"/>
      </w:tabs>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2B890">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9</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ED2B890">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9</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p w14:paraId="10FF0F6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E23D2">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034415" cy="1447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034415" cy="1447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22895">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1.4pt;width:81.45pt;mso-position-horizontal:center;mso-position-horizontal-relative:margin;z-index:251662336;mso-width-relative:page;mso-height-relative:page;" filled="f" stroked="f" coordsize="21600,21600" o:gfxdata="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hTwBD0wAAAAQBAAAPAAAAAAAAAAEAIAAAACIAAABkcnMvZG93bnJldi54&#10;bWxQSwECFAAUAAAACACHTuJAV8HMJDgCAABiBAAADgAAAAAAAAABACAAAAAiAQAAZHJzL2Uyb0Rv&#10;Yy54bWxQSwUGAAAAAAYABgBZAQAAzAUAAAAA&#10;">
              <v:fill on="f" focussize="0,0"/>
              <v:stroke on="f" weight="0.5pt"/>
              <v:imagedata o:title=""/>
              <o:lock v:ext="edit" aspectratio="f"/>
              <v:textbox inset="0mm,0mm,0mm,0mm">
                <w:txbxContent>
                  <w:p w14:paraId="60022895">
                    <w:pPr>
                      <w:pStyle w:val="7"/>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45AF1">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83CDA">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65485">
    <w:pP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A0F2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9FD7">
    <w:pPr>
      <w:pStyle w:val="8"/>
      <w:jc w:val="left"/>
      <w:rPr>
        <w:sz w:val="16"/>
        <w:szCs w:val="16"/>
      </w:rPr>
    </w:pPr>
    <w:r>
      <w:rPr>
        <w:rFonts w:hint="eastAsia"/>
      </w:rPr>
      <w:drawing>
        <wp:inline distT="0" distB="0" distL="114300" distR="114300">
          <wp:extent cx="427990" cy="427990"/>
          <wp:effectExtent l="0" t="0" r="10160" b="10160"/>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427990" cy="427990"/>
                  </a:xfrm>
                  <a:prstGeom prst="rect">
                    <a:avLst/>
                  </a:prstGeom>
                </pic:spPr>
              </pic:pic>
            </a:graphicData>
          </a:graphic>
        </wp:inline>
      </w:drawing>
    </w: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FA3369"/>
    <w:multiLevelType w:val="singleLevel"/>
    <w:tmpl w:val="C4FA3369"/>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YTFkODYyOWMyY2E2YjAzMzYzZjQ1OGE0OTdlZjUifQ=="/>
  </w:docVars>
  <w:rsids>
    <w:rsidRoot w:val="00000000"/>
    <w:rsid w:val="04C84C5E"/>
    <w:rsid w:val="0B135D17"/>
    <w:rsid w:val="0D921D8F"/>
    <w:rsid w:val="0DED0A30"/>
    <w:rsid w:val="184F5003"/>
    <w:rsid w:val="1C746BBA"/>
    <w:rsid w:val="1EB4074D"/>
    <w:rsid w:val="227402C9"/>
    <w:rsid w:val="22F9000A"/>
    <w:rsid w:val="2B622597"/>
    <w:rsid w:val="2EF01E8E"/>
    <w:rsid w:val="2F261BD5"/>
    <w:rsid w:val="30212BE4"/>
    <w:rsid w:val="30825E6B"/>
    <w:rsid w:val="32246346"/>
    <w:rsid w:val="365267DE"/>
    <w:rsid w:val="378C7C79"/>
    <w:rsid w:val="39613108"/>
    <w:rsid w:val="3A6A2853"/>
    <w:rsid w:val="3ADB274D"/>
    <w:rsid w:val="42B65B3A"/>
    <w:rsid w:val="448D4EDE"/>
    <w:rsid w:val="46787EE8"/>
    <w:rsid w:val="4847319B"/>
    <w:rsid w:val="49611371"/>
    <w:rsid w:val="499A40F6"/>
    <w:rsid w:val="4E524736"/>
    <w:rsid w:val="578E0AF8"/>
    <w:rsid w:val="580C03E7"/>
    <w:rsid w:val="5973223E"/>
    <w:rsid w:val="59AB4B35"/>
    <w:rsid w:val="5DDE618B"/>
    <w:rsid w:val="606A133A"/>
    <w:rsid w:val="656408B2"/>
    <w:rsid w:val="661E259C"/>
    <w:rsid w:val="6851637F"/>
    <w:rsid w:val="6A2D75E5"/>
    <w:rsid w:val="6EC63A77"/>
    <w:rsid w:val="760F0373"/>
    <w:rsid w:val="76B47A79"/>
    <w:rsid w:val="78703B09"/>
    <w:rsid w:val="7A640AD7"/>
    <w:rsid w:val="7C460741"/>
    <w:rsid w:val="7F3A7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tabs>
        <w:tab w:val="left" w:pos="720"/>
      </w:tabs>
      <w:spacing w:before="260" w:after="260" w:line="360" w:lineRule="auto"/>
      <w:jc w:val="center"/>
      <w:outlineLvl w:val="1"/>
    </w:pPr>
    <w:rPr>
      <w:rFonts w:hAnsi="宋体" w:cs="Arial"/>
      <w:b/>
      <w:bCs/>
      <w:iCs/>
      <w:sz w:val="28"/>
      <w:szCs w:val="28"/>
    </w:rPr>
  </w:style>
  <w:style w:type="paragraph" w:styleId="4">
    <w:name w:val="heading 6"/>
    <w:basedOn w:val="1"/>
    <w:next w:val="1"/>
    <w:link w:val="15"/>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next w:val="1"/>
    <w:unhideWhenUsed/>
    <w:qFormat/>
    <w:uiPriority w:val="99"/>
    <w:pPr>
      <w:spacing w:after="120"/>
    </w:pPr>
  </w:style>
  <w:style w:type="paragraph" w:styleId="6">
    <w:name w:val="Plain Text"/>
    <w:basedOn w:val="1"/>
    <w:qFormat/>
    <w:uiPriority w:val="0"/>
    <w:rPr>
      <w:rFonts w:ascii="宋体" w:hAnsi="Courier New" w:eastAsia="华文宋体"/>
      <w:sz w:val="28"/>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0">
    <w:name w:val="Body Text First Indent"/>
    <w:basedOn w:val="5"/>
    <w:qFormat/>
    <w:uiPriority w:val="99"/>
    <w:pPr>
      <w:spacing w:line="360" w:lineRule="auto"/>
      <w:ind w:firstLine="420" w:firstLineChars="100"/>
    </w:pPr>
    <w:rPr>
      <w:rFonts w:ascii="Times New Roman" w:hAnsi="Times New Roman" w:eastAsia="宋体" w:cs="Times New Roman"/>
      <w:sz w:val="24"/>
      <w:szCs w:val="20"/>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_0_0"/>
    <w:qFormat/>
    <w:uiPriority w:val="0"/>
    <w:pPr>
      <w:widowControl w:val="0"/>
      <w:jc w:val="both"/>
    </w:pPr>
    <w:rPr>
      <w:rFonts w:ascii="Times New Roman" w:hAnsi="Times New Roman" w:eastAsia="宋体" w:cs="Times New Roman"/>
      <w:kern w:val="2"/>
      <w:sz w:val="21"/>
      <w:szCs w:val="20"/>
      <w:lang w:val="en-US" w:eastAsia="zh-CN" w:bidi="ar-SA"/>
    </w:rPr>
  </w:style>
  <w:style w:type="character" w:customStyle="1" w:styleId="15">
    <w:name w:val="标题 6 Char"/>
    <w:link w:val="4"/>
    <w:qFormat/>
    <w:uiPriority w:val="0"/>
    <w:rPr>
      <w:rFonts w:ascii="Arial" w:hAnsi="Arial" w:eastAsia="黑体"/>
      <w:b/>
      <w:sz w:val="24"/>
    </w:rPr>
  </w:style>
  <w:style w:type="character" w:customStyle="1" w:styleId="16">
    <w:name w:val="font31"/>
    <w:basedOn w:val="13"/>
    <w:qFormat/>
    <w:uiPriority w:val="0"/>
    <w:rPr>
      <w:rFonts w:ascii="宋体" w:hAnsi="宋体" w:eastAsia="宋体" w:cs="宋体"/>
      <w:color w:val="000000"/>
      <w:sz w:val="20"/>
      <w:szCs w:val="20"/>
      <w:u w:val="none"/>
    </w:rPr>
  </w:style>
  <w:style w:type="character" w:customStyle="1" w:styleId="17">
    <w:name w:val="font21"/>
    <w:basedOn w:val="13"/>
    <w:qFormat/>
    <w:uiPriority w:val="0"/>
    <w:rPr>
      <w:rFonts w:hint="eastAsia" w:ascii="宋体" w:hAnsi="宋体" w:eastAsia="宋体" w:cs="宋体"/>
      <w:color w:val="000000"/>
      <w:sz w:val="20"/>
      <w:szCs w:val="20"/>
      <w:u w:val="none"/>
    </w:rPr>
  </w:style>
  <w:style w:type="character" w:customStyle="1" w:styleId="18">
    <w:name w:val="font41"/>
    <w:basedOn w:val="13"/>
    <w:qFormat/>
    <w:uiPriority w:val="0"/>
    <w:rPr>
      <w:rFonts w:hint="default" w:ascii="Calibri" w:hAnsi="Calibri" w:cs="Calibri"/>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59d3491-80b3-4d85-bc48-cede8baaf174}"/>
        <w:style w:val=""/>
        <w:category>
          <w:name w:val="常规"/>
          <w:gallery w:val="placeholder"/>
        </w:category>
        <w:types>
          <w:type w:val="bbPlcHdr"/>
        </w:types>
        <w:behaviors>
          <w:behavior w:val="content"/>
        </w:behaviors>
        <w:description w:val=""/>
        <w:guid w:val="{a59d3491-80b3-4d85-bc48-cede8baaf174}"/>
      </w:docPartPr>
      <w:docPartBody>
        <w:p w14:paraId="5F02DBC7">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4060</Words>
  <Characters>4511</Characters>
  <Lines>0</Lines>
  <Paragraphs>0</Paragraphs>
  <TotalTime>5</TotalTime>
  <ScaleCrop>false</ScaleCrop>
  <LinksUpToDate>false</LinksUpToDate>
  <CharactersWithSpaces>4600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2024-11-01T07:04:00Z</dcterms:created>
  <dc:creator>Administrator</dc:creator>
  <cp:lastModifiedBy>唐旭醛</cp:lastModifiedBy>
  <cp:lastPrinted>2025-05-19T01:13:00Z</cp:lastPrinted>
  <dcterms:modified xsi:type="dcterms:W3CDTF">2026-07-27T02:29:55Z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D13321088A074B1AB80F688521225DA1_13</vt:lpwstr>
  </property>
  <property fmtid="{D5CDD505-2E9C-101B-9397-08002B2CF9AE}" pid="4" name="KSOTemplateDocerSaveRecord">
    <vt:lpwstr>eyJoZGlkIjoiMmJkZjI4Mjg1YmY3OTVjNzE5NDhlNGYzNDk0ZDNlZWEiLCJ1c2VySWQiOiIxODA2OTExMTcwIn0=</vt:lpwstr>
  </property>
</Properties>
</file>